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EC2" w:rsidRPr="00D95D07" w:rsidRDefault="000B3EC2" w:rsidP="000B3EC2">
      <w:pPr>
        <w:jc w:val="center"/>
        <w:rPr>
          <w:rFonts w:eastAsia="Calibri" w:cs="Times New Roman"/>
          <w:b/>
          <w:sz w:val="24"/>
          <w:szCs w:val="24"/>
        </w:rPr>
      </w:pPr>
      <w:bookmarkStart w:id="0" w:name="_GoBack"/>
      <w:bookmarkEnd w:id="0"/>
      <w:r w:rsidRPr="00D95D07">
        <w:rPr>
          <w:rFonts w:eastAsia="Calibri" w:cs="Times New Roman"/>
          <w:b/>
          <w:sz w:val="24"/>
          <w:szCs w:val="24"/>
        </w:rPr>
        <w:t>Consumer Law:  Research and Resources</w:t>
      </w:r>
    </w:p>
    <w:p w:rsidR="000B3EC2" w:rsidRPr="00D95D07" w:rsidRDefault="000B3EC2" w:rsidP="000B3EC2">
      <w:pPr>
        <w:jc w:val="center"/>
        <w:rPr>
          <w:rFonts w:eastAsia="Calibri" w:cs="Times New Roman"/>
          <w:sz w:val="24"/>
          <w:szCs w:val="24"/>
        </w:rPr>
      </w:pPr>
      <w:r w:rsidRPr="00D95D07">
        <w:rPr>
          <w:rFonts w:eastAsia="Calibri" w:cs="Times New Roman"/>
          <w:sz w:val="24"/>
          <w:szCs w:val="24"/>
        </w:rPr>
        <w:t>February 27, 2014</w:t>
      </w:r>
    </w:p>
    <w:p w:rsidR="000B3EC2" w:rsidRPr="00D95D07" w:rsidRDefault="000B3EC2" w:rsidP="000B3EC2">
      <w:pPr>
        <w:jc w:val="center"/>
        <w:rPr>
          <w:rFonts w:eastAsia="Calibri" w:cs="Times New Roman"/>
          <w:sz w:val="24"/>
          <w:szCs w:val="24"/>
        </w:rPr>
      </w:pPr>
      <w:r w:rsidRPr="00D95D07">
        <w:rPr>
          <w:rFonts w:eastAsia="Calibri" w:cs="Times New Roman"/>
          <w:sz w:val="24"/>
          <w:szCs w:val="24"/>
        </w:rPr>
        <w:t>Presented by Toni Aiello, Reference Librarian</w:t>
      </w:r>
    </w:p>
    <w:p w:rsidR="00D95D07" w:rsidRDefault="00D81637" w:rsidP="00A22806">
      <w:pPr>
        <w:pStyle w:val="ListParagraph"/>
        <w:numPr>
          <w:ilvl w:val="0"/>
          <w:numId w:val="1"/>
        </w:numPr>
        <w:spacing w:before="100" w:beforeAutospacing="1" w:after="100" w:afterAutospacing="1" w:line="240" w:lineRule="auto"/>
        <w:outlineLvl w:val="1"/>
        <w:rPr>
          <w:rFonts w:eastAsia="Times New Roman" w:cs="Times New Roman"/>
          <w:b/>
          <w:bCs/>
          <w:sz w:val="24"/>
          <w:szCs w:val="24"/>
        </w:rPr>
      </w:pPr>
      <w:r w:rsidRPr="00D95D07">
        <w:rPr>
          <w:rFonts w:eastAsia="Times New Roman" w:cs="Times New Roman"/>
          <w:b/>
          <w:bCs/>
          <w:sz w:val="24"/>
          <w:szCs w:val="24"/>
        </w:rPr>
        <w:t>Overview of  Research Guide</w:t>
      </w:r>
    </w:p>
    <w:p w:rsidR="00D81637" w:rsidRPr="00D95D07" w:rsidRDefault="00234C86" w:rsidP="00D95D07">
      <w:pPr>
        <w:pStyle w:val="ListParagraph"/>
        <w:numPr>
          <w:ilvl w:val="0"/>
          <w:numId w:val="3"/>
        </w:numPr>
        <w:spacing w:before="100" w:beforeAutospacing="1" w:after="100" w:afterAutospacing="1" w:line="240" w:lineRule="auto"/>
        <w:outlineLvl w:val="1"/>
        <w:rPr>
          <w:rFonts w:eastAsia="Times New Roman" w:cs="Times New Roman"/>
          <w:b/>
          <w:bCs/>
          <w:sz w:val="24"/>
          <w:szCs w:val="24"/>
        </w:rPr>
      </w:pPr>
      <w:hyperlink r:id="rId8" w:history="1">
        <w:r w:rsidR="00D95D07" w:rsidRPr="00D95D07">
          <w:rPr>
            <w:rStyle w:val="Hyperlink"/>
            <w:rFonts w:eastAsia="Times New Roman" w:cs="Times New Roman"/>
            <w:b/>
            <w:bCs/>
            <w:sz w:val="24"/>
            <w:szCs w:val="24"/>
          </w:rPr>
          <w:t>Consumer Law Resources: A Guide</w:t>
        </w:r>
      </w:hyperlink>
      <w:r w:rsidR="00D95D07" w:rsidRPr="00D95D07">
        <w:rPr>
          <w:rFonts w:eastAsia="Times New Roman" w:cs="Times New Roman"/>
          <w:b/>
          <w:bCs/>
          <w:sz w:val="24"/>
          <w:szCs w:val="24"/>
        </w:rPr>
        <w:t xml:space="preserve"> </w:t>
      </w:r>
    </w:p>
    <w:p w:rsidR="001A0ED5" w:rsidRPr="00D95D07" w:rsidRDefault="001A0ED5" w:rsidP="001A0ED5">
      <w:pPr>
        <w:pStyle w:val="ListParagraph"/>
        <w:numPr>
          <w:ilvl w:val="0"/>
          <w:numId w:val="3"/>
        </w:numPr>
        <w:spacing w:before="100" w:beforeAutospacing="1" w:after="100" w:afterAutospacing="1" w:line="240" w:lineRule="auto"/>
        <w:outlineLvl w:val="1"/>
        <w:rPr>
          <w:rFonts w:eastAsia="Times New Roman" w:cs="Times New Roman"/>
          <w:bCs/>
          <w:sz w:val="24"/>
          <w:szCs w:val="24"/>
        </w:rPr>
      </w:pPr>
      <w:r w:rsidRPr="00D95D07">
        <w:rPr>
          <w:rFonts w:eastAsia="Times New Roman" w:cs="Times New Roman"/>
          <w:bCs/>
          <w:sz w:val="24"/>
          <w:szCs w:val="24"/>
        </w:rPr>
        <w:t>Intersect</w:t>
      </w:r>
      <w:r w:rsidR="00D95D07" w:rsidRPr="00D95D07">
        <w:rPr>
          <w:rFonts w:eastAsia="Times New Roman" w:cs="Times New Roman"/>
          <w:bCs/>
          <w:sz w:val="24"/>
          <w:szCs w:val="24"/>
        </w:rPr>
        <w:t>ing</w:t>
      </w:r>
      <w:r w:rsidRPr="00D95D07">
        <w:rPr>
          <w:rFonts w:eastAsia="Times New Roman" w:cs="Times New Roman"/>
          <w:bCs/>
          <w:sz w:val="24"/>
          <w:szCs w:val="24"/>
        </w:rPr>
        <w:t xml:space="preserve"> </w:t>
      </w:r>
      <w:r w:rsidR="00D95D07" w:rsidRPr="00D95D07">
        <w:rPr>
          <w:rFonts w:eastAsia="Times New Roman" w:cs="Times New Roman"/>
          <w:bCs/>
          <w:sz w:val="24"/>
          <w:szCs w:val="24"/>
        </w:rPr>
        <w:t xml:space="preserve">areas </w:t>
      </w:r>
      <w:r w:rsidRPr="00D95D07">
        <w:rPr>
          <w:rFonts w:eastAsia="Times New Roman" w:cs="Times New Roman"/>
          <w:bCs/>
          <w:sz w:val="24"/>
          <w:szCs w:val="24"/>
        </w:rPr>
        <w:t>of l</w:t>
      </w:r>
      <w:r w:rsidR="00D95D07" w:rsidRPr="00D95D07">
        <w:rPr>
          <w:rFonts w:eastAsia="Times New Roman" w:cs="Times New Roman"/>
          <w:bCs/>
          <w:sz w:val="24"/>
          <w:szCs w:val="24"/>
        </w:rPr>
        <w:t>egal practice</w:t>
      </w:r>
      <w:r w:rsidRPr="00D95D07">
        <w:rPr>
          <w:rFonts w:eastAsia="Times New Roman" w:cs="Times New Roman"/>
          <w:bCs/>
          <w:sz w:val="24"/>
          <w:szCs w:val="24"/>
        </w:rPr>
        <w:t>; multidisciplinary; emphasis on American consumer law</w:t>
      </w:r>
      <w:r w:rsidR="00D95D07" w:rsidRPr="00D95D07">
        <w:rPr>
          <w:rFonts w:eastAsia="Times New Roman" w:cs="Times New Roman"/>
          <w:bCs/>
          <w:sz w:val="24"/>
          <w:szCs w:val="24"/>
        </w:rPr>
        <w:t>; selective</w:t>
      </w:r>
    </w:p>
    <w:p w:rsidR="001A0ED5" w:rsidRPr="00D95D07" w:rsidRDefault="001A0ED5" w:rsidP="001A0ED5">
      <w:pPr>
        <w:pStyle w:val="ListParagraph"/>
        <w:numPr>
          <w:ilvl w:val="0"/>
          <w:numId w:val="3"/>
        </w:numPr>
        <w:spacing w:before="100" w:beforeAutospacing="1" w:after="100" w:afterAutospacing="1" w:line="240" w:lineRule="auto"/>
        <w:outlineLvl w:val="1"/>
        <w:rPr>
          <w:rFonts w:eastAsia="Times New Roman" w:cs="Times New Roman"/>
          <w:bCs/>
          <w:sz w:val="24"/>
          <w:szCs w:val="24"/>
        </w:rPr>
      </w:pPr>
      <w:r w:rsidRPr="00D95D07">
        <w:rPr>
          <w:rFonts w:eastAsia="Times New Roman" w:cs="Times New Roman"/>
          <w:bCs/>
          <w:sz w:val="24"/>
          <w:szCs w:val="24"/>
        </w:rPr>
        <w:t>Treatises and Practice Guides (overviews, developments, guides to consumer areas)</w:t>
      </w:r>
    </w:p>
    <w:p w:rsidR="001A0ED5" w:rsidRPr="00D95D07" w:rsidRDefault="001A0ED5" w:rsidP="001A0ED5">
      <w:pPr>
        <w:pStyle w:val="ListParagraph"/>
        <w:numPr>
          <w:ilvl w:val="0"/>
          <w:numId w:val="3"/>
        </w:numPr>
        <w:spacing w:before="100" w:beforeAutospacing="1" w:after="100" w:afterAutospacing="1" w:line="240" w:lineRule="auto"/>
        <w:outlineLvl w:val="1"/>
        <w:rPr>
          <w:rFonts w:eastAsia="Times New Roman" w:cs="Times New Roman"/>
          <w:bCs/>
          <w:sz w:val="24"/>
          <w:szCs w:val="24"/>
        </w:rPr>
      </w:pPr>
      <w:r w:rsidRPr="00D95D07">
        <w:rPr>
          <w:rFonts w:eastAsia="Times New Roman" w:cs="Times New Roman"/>
          <w:bCs/>
          <w:sz w:val="24"/>
          <w:szCs w:val="24"/>
        </w:rPr>
        <w:t>Journal Articles and Papers—beyond Westlaw, Lexis, and HeinOnline</w:t>
      </w:r>
      <w:r w:rsidR="009E2F90" w:rsidRPr="00D95D07">
        <w:rPr>
          <w:rFonts w:eastAsia="Times New Roman" w:cs="Times New Roman"/>
          <w:bCs/>
          <w:sz w:val="24"/>
          <w:szCs w:val="24"/>
        </w:rPr>
        <w:t>—scholarly, multidisciplinary</w:t>
      </w:r>
    </w:p>
    <w:p w:rsidR="001A0ED5" w:rsidRPr="00D95D07" w:rsidRDefault="001A0ED5" w:rsidP="001A0ED5">
      <w:pPr>
        <w:pStyle w:val="ListParagraph"/>
        <w:numPr>
          <w:ilvl w:val="0"/>
          <w:numId w:val="3"/>
        </w:numPr>
        <w:spacing w:before="100" w:beforeAutospacing="1" w:after="100" w:afterAutospacing="1" w:line="240" w:lineRule="auto"/>
        <w:outlineLvl w:val="1"/>
        <w:rPr>
          <w:rFonts w:eastAsia="Times New Roman" w:cs="Times New Roman"/>
          <w:bCs/>
          <w:sz w:val="24"/>
          <w:szCs w:val="24"/>
        </w:rPr>
      </w:pPr>
      <w:r w:rsidRPr="00D95D07">
        <w:rPr>
          <w:rFonts w:eastAsia="Times New Roman" w:cs="Times New Roman"/>
          <w:bCs/>
          <w:sz w:val="24"/>
          <w:szCs w:val="24"/>
        </w:rPr>
        <w:t>Current Developments—Law, Regulation and Policy</w:t>
      </w:r>
    </w:p>
    <w:p w:rsidR="000B3EC2" w:rsidRPr="00D95D07" w:rsidRDefault="001A0ED5" w:rsidP="001A0ED5">
      <w:pPr>
        <w:pStyle w:val="ListParagraph"/>
        <w:numPr>
          <w:ilvl w:val="0"/>
          <w:numId w:val="3"/>
        </w:numPr>
        <w:spacing w:before="100" w:beforeAutospacing="1" w:after="100" w:afterAutospacing="1" w:line="240" w:lineRule="auto"/>
        <w:outlineLvl w:val="1"/>
        <w:rPr>
          <w:rFonts w:eastAsia="Times New Roman" w:cs="Times New Roman"/>
          <w:bCs/>
          <w:sz w:val="24"/>
          <w:szCs w:val="24"/>
        </w:rPr>
      </w:pPr>
      <w:r w:rsidRPr="00D95D07">
        <w:rPr>
          <w:rFonts w:eastAsia="Times New Roman" w:cs="Times New Roman"/>
          <w:bCs/>
          <w:sz w:val="24"/>
          <w:szCs w:val="24"/>
        </w:rPr>
        <w:t>Statutes and Legislative History (note: like every tabbed page, this section lists resources in alphabetical order—read introductions and resource descriptions to select most relevant for your topic and research needs)</w:t>
      </w:r>
      <w:r w:rsidR="00831C07" w:rsidRPr="00D95D07">
        <w:rPr>
          <w:rFonts w:eastAsia="Times New Roman" w:cs="Times New Roman"/>
          <w:bCs/>
          <w:sz w:val="24"/>
          <w:szCs w:val="24"/>
        </w:rPr>
        <w:t>; locating codes, session laws, and legislative histories and documents for consumer legislation</w:t>
      </w:r>
    </w:p>
    <w:p w:rsidR="00831C07" w:rsidRPr="00D95D07" w:rsidRDefault="00831C07" w:rsidP="001A0ED5">
      <w:pPr>
        <w:pStyle w:val="ListParagraph"/>
        <w:numPr>
          <w:ilvl w:val="0"/>
          <w:numId w:val="3"/>
        </w:numPr>
        <w:spacing w:before="100" w:beforeAutospacing="1" w:after="100" w:afterAutospacing="1" w:line="240" w:lineRule="auto"/>
        <w:outlineLvl w:val="1"/>
        <w:rPr>
          <w:rFonts w:eastAsia="Times New Roman" w:cs="Times New Roman"/>
          <w:bCs/>
          <w:sz w:val="24"/>
          <w:szCs w:val="24"/>
        </w:rPr>
      </w:pPr>
      <w:r w:rsidRPr="00D95D07">
        <w:rPr>
          <w:rFonts w:eastAsia="Times New Roman" w:cs="Times New Roman"/>
          <w:bCs/>
          <w:sz w:val="24"/>
          <w:szCs w:val="24"/>
        </w:rPr>
        <w:t>Government websites—</w:t>
      </w:r>
      <w:r w:rsidRPr="00D95D07">
        <w:rPr>
          <w:rFonts w:eastAsia="Times New Roman" w:cs="Times New Roman"/>
          <w:bCs/>
          <w:sz w:val="24"/>
          <w:szCs w:val="24"/>
          <w:u w:val="single"/>
        </w:rPr>
        <w:t>2 sections</w:t>
      </w:r>
      <w:r w:rsidRPr="00D95D07">
        <w:rPr>
          <w:rFonts w:eastAsia="Times New Roman" w:cs="Times New Roman"/>
          <w:bCs/>
          <w:sz w:val="24"/>
          <w:szCs w:val="24"/>
        </w:rPr>
        <w:t xml:space="preserve">—Federal and New York (selected agencies)—important resources—descriptions include agency area of responsibility.  Many statutes and regulations (both proposed and final) are </w:t>
      </w:r>
      <w:r w:rsidR="00A12316" w:rsidRPr="00D95D07">
        <w:rPr>
          <w:rFonts w:eastAsia="Times New Roman" w:cs="Times New Roman"/>
          <w:bCs/>
          <w:sz w:val="24"/>
          <w:szCs w:val="24"/>
        </w:rPr>
        <w:t>provided</w:t>
      </w:r>
      <w:r w:rsidRPr="00D95D07">
        <w:rPr>
          <w:rFonts w:eastAsia="Times New Roman" w:cs="Times New Roman"/>
          <w:bCs/>
          <w:sz w:val="24"/>
          <w:szCs w:val="24"/>
        </w:rPr>
        <w:t xml:space="preserve"> on agency websites or cited in articles.  For finding regulations without a citation, or </w:t>
      </w:r>
      <w:r w:rsidR="00A12316" w:rsidRPr="00D95D07">
        <w:rPr>
          <w:rFonts w:eastAsia="Times New Roman" w:cs="Times New Roman"/>
          <w:bCs/>
          <w:sz w:val="24"/>
          <w:szCs w:val="24"/>
        </w:rPr>
        <w:t xml:space="preserve">given only the </w:t>
      </w:r>
      <w:r w:rsidRPr="00D95D07">
        <w:rPr>
          <w:rFonts w:eastAsia="Times New Roman" w:cs="Times New Roman"/>
          <w:bCs/>
          <w:sz w:val="24"/>
          <w:szCs w:val="24"/>
        </w:rPr>
        <w:t>authorizing statute, see Links and Tips handout</w:t>
      </w:r>
      <w:r w:rsidR="00A12316" w:rsidRPr="00D95D07">
        <w:rPr>
          <w:rFonts w:eastAsia="Times New Roman" w:cs="Times New Roman"/>
          <w:bCs/>
          <w:sz w:val="24"/>
          <w:szCs w:val="24"/>
        </w:rPr>
        <w:t>.</w:t>
      </w:r>
      <w:r w:rsidRPr="00D95D07">
        <w:rPr>
          <w:rFonts w:eastAsia="Times New Roman" w:cs="Times New Roman"/>
          <w:bCs/>
          <w:sz w:val="24"/>
          <w:szCs w:val="24"/>
        </w:rPr>
        <w:t xml:space="preserve">   </w:t>
      </w:r>
    </w:p>
    <w:p w:rsidR="00831C07" w:rsidRPr="00D95D07" w:rsidRDefault="00831C07" w:rsidP="001A0ED5">
      <w:pPr>
        <w:pStyle w:val="ListParagraph"/>
        <w:numPr>
          <w:ilvl w:val="0"/>
          <w:numId w:val="3"/>
        </w:numPr>
        <w:spacing w:before="100" w:beforeAutospacing="1" w:after="100" w:afterAutospacing="1" w:line="240" w:lineRule="auto"/>
        <w:outlineLvl w:val="1"/>
        <w:rPr>
          <w:rFonts w:eastAsia="Times New Roman" w:cs="Times New Roman"/>
          <w:bCs/>
          <w:sz w:val="24"/>
          <w:szCs w:val="24"/>
        </w:rPr>
      </w:pPr>
      <w:r w:rsidRPr="00D95D07">
        <w:rPr>
          <w:rFonts w:eastAsia="Times New Roman" w:cs="Times New Roman"/>
          <w:bCs/>
          <w:sz w:val="24"/>
          <w:szCs w:val="24"/>
        </w:rPr>
        <w:t>Consumer Organizations—very important in consumer research for studies, reports, statistics</w:t>
      </w:r>
      <w:r w:rsidR="00A12316" w:rsidRPr="00D95D07">
        <w:rPr>
          <w:rFonts w:eastAsia="Times New Roman" w:cs="Times New Roman"/>
          <w:bCs/>
          <w:sz w:val="24"/>
          <w:szCs w:val="24"/>
        </w:rPr>
        <w:t>—valuable free materials.</w:t>
      </w:r>
    </w:p>
    <w:p w:rsidR="00A22806" w:rsidRPr="00D95D07" w:rsidRDefault="00A22806" w:rsidP="001A0ED5">
      <w:pPr>
        <w:pStyle w:val="ListParagraph"/>
        <w:numPr>
          <w:ilvl w:val="0"/>
          <w:numId w:val="3"/>
        </w:numPr>
        <w:spacing w:before="100" w:beforeAutospacing="1" w:after="100" w:afterAutospacing="1" w:line="240" w:lineRule="auto"/>
        <w:outlineLvl w:val="1"/>
        <w:rPr>
          <w:rFonts w:eastAsia="Times New Roman" w:cs="Times New Roman"/>
          <w:bCs/>
          <w:sz w:val="24"/>
          <w:szCs w:val="24"/>
        </w:rPr>
      </w:pPr>
      <w:r w:rsidRPr="00D95D07">
        <w:rPr>
          <w:rFonts w:eastAsia="Times New Roman" w:cs="Times New Roman"/>
          <w:bCs/>
          <w:sz w:val="24"/>
          <w:szCs w:val="24"/>
        </w:rPr>
        <w:t>Email me with suggestions for additions and improvements!</w:t>
      </w:r>
    </w:p>
    <w:p w:rsidR="009E2F90" w:rsidRPr="00D95D07" w:rsidRDefault="009E2F90" w:rsidP="001A0ED5">
      <w:pPr>
        <w:pStyle w:val="ListParagraph"/>
        <w:numPr>
          <w:ilvl w:val="0"/>
          <w:numId w:val="3"/>
        </w:numPr>
        <w:spacing w:before="100" w:beforeAutospacing="1" w:after="100" w:afterAutospacing="1" w:line="240" w:lineRule="auto"/>
        <w:outlineLvl w:val="1"/>
        <w:rPr>
          <w:rFonts w:eastAsia="Times New Roman" w:cs="Times New Roman"/>
          <w:bCs/>
          <w:sz w:val="24"/>
          <w:szCs w:val="24"/>
        </w:rPr>
      </w:pPr>
      <w:r w:rsidRPr="00D95D07">
        <w:rPr>
          <w:rFonts w:eastAsia="Times New Roman" w:cs="Times New Roman"/>
          <w:bCs/>
          <w:sz w:val="24"/>
          <w:szCs w:val="24"/>
        </w:rPr>
        <w:t>Ask a reference librarian for assistance locating or using a source</w:t>
      </w:r>
    </w:p>
    <w:p w:rsidR="00EE5A56" w:rsidRDefault="00A12316" w:rsidP="00EE5A56">
      <w:pPr>
        <w:spacing w:before="100" w:beforeAutospacing="1" w:after="100" w:afterAutospacing="1" w:line="240" w:lineRule="auto"/>
        <w:outlineLvl w:val="1"/>
        <w:rPr>
          <w:rFonts w:eastAsia="Times New Roman" w:cs="Times New Roman"/>
          <w:b/>
          <w:bCs/>
          <w:sz w:val="24"/>
          <w:szCs w:val="24"/>
        </w:rPr>
      </w:pPr>
      <w:r w:rsidRPr="00D95D07">
        <w:rPr>
          <w:rFonts w:eastAsia="Times New Roman" w:cs="Times New Roman"/>
          <w:bCs/>
          <w:sz w:val="24"/>
          <w:szCs w:val="24"/>
        </w:rPr>
        <w:t xml:space="preserve">  2.   </w:t>
      </w:r>
      <w:r w:rsidRPr="00D95D07">
        <w:rPr>
          <w:rFonts w:eastAsia="Times New Roman" w:cs="Times New Roman"/>
          <w:b/>
          <w:bCs/>
          <w:sz w:val="24"/>
          <w:szCs w:val="24"/>
        </w:rPr>
        <w:t>Background and Analysis—Find a Good Book on Your Topic through LEXICAT</w:t>
      </w:r>
    </w:p>
    <w:p w:rsidR="002C0563" w:rsidRPr="00A62545" w:rsidRDefault="002C0563" w:rsidP="00A62545">
      <w:pPr>
        <w:pStyle w:val="ListParagraph"/>
        <w:numPr>
          <w:ilvl w:val="0"/>
          <w:numId w:val="8"/>
        </w:numPr>
        <w:spacing w:before="100" w:beforeAutospacing="1" w:after="100" w:afterAutospacing="1" w:line="240" w:lineRule="auto"/>
        <w:ind w:left="1440"/>
        <w:outlineLvl w:val="1"/>
        <w:rPr>
          <w:sz w:val="24"/>
          <w:szCs w:val="24"/>
        </w:rPr>
      </w:pPr>
      <w:r w:rsidRPr="00A62545">
        <w:rPr>
          <w:sz w:val="24"/>
          <w:szCs w:val="24"/>
        </w:rPr>
        <w:t xml:space="preserve">Online catalog includes Axinn and Law collections; links to print and electronic </w:t>
      </w:r>
      <w:r w:rsidR="00A62545">
        <w:rPr>
          <w:sz w:val="24"/>
          <w:szCs w:val="24"/>
        </w:rPr>
        <w:t xml:space="preserve">  </w:t>
      </w:r>
      <w:r w:rsidRPr="00A62545">
        <w:rPr>
          <w:sz w:val="24"/>
          <w:szCs w:val="24"/>
        </w:rPr>
        <w:t>books, government reports</w:t>
      </w:r>
      <w:r w:rsidR="00B44CEC" w:rsidRPr="00A62545">
        <w:rPr>
          <w:sz w:val="24"/>
          <w:szCs w:val="24"/>
        </w:rPr>
        <w:t xml:space="preserve"> and documents</w:t>
      </w:r>
      <w:r w:rsidRPr="00A62545">
        <w:rPr>
          <w:sz w:val="24"/>
          <w:szCs w:val="24"/>
        </w:rPr>
        <w:t xml:space="preserve">, </w:t>
      </w:r>
      <w:r w:rsidR="00B44CEC" w:rsidRPr="00A62545">
        <w:rPr>
          <w:sz w:val="24"/>
          <w:szCs w:val="24"/>
        </w:rPr>
        <w:t>treatises and guides</w:t>
      </w:r>
      <w:r w:rsidRPr="00A62545">
        <w:rPr>
          <w:sz w:val="24"/>
          <w:szCs w:val="24"/>
        </w:rPr>
        <w:t xml:space="preserve"> </w:t>
      </w:r>
      <w:r w:rsidR="00B44CEC" w:rsidRPr="00A62545">
        <w:rPr>
          <w:sz w:val="24"/>
          <w:szCs w:val="24"/>
        </w:rPr>
        <w:t xml:space="preserve">in </w:t>
      </w:r>
      <w:r w:rsidRPr="00A62545">
        <w:rPr>
          <w:sz w:val="24"/>
          <w:szCs w:val="24"/>
        </w:rPr>
        <w:t>databases like WestlawNext. (not articles)</w:t>
      </w:r>
    </w:p>
    <w:p w:rsidR="00B44CEC" w:rsidRPr="00D95D07" w:rsidRDefault="00B44CEC" w:rsidP="002C0563">
      <w:pPr>
        <w:pStyle w:val="ListParagraph"/>
        <w:numPr>
          <w:ilvl w:val="0"/>
          <w:numId w:val="4"/>
        </w:numPr>
        <w:rPr>
          <w:sz w:val="24"/>
          <w:szCs w:val="24"/>
        </w:rPr>
      </w:pPr>
      <w:r w:rsidRPr="00D95D07">
        <w:rPr>
          <w:sz w:val="24"/>
          <w:szCs w:val="24"/>
        </w:rPr>
        <w:t>Use LEXICAT from Library website home page (</w:t>
      </w:r>
      <w:r w:rsidR="00DB0DA5" w:rsidRPr="00D95D07">
        <w:rPr>
          <w:sz w:val="24"/>
          <w:szCs w:val="24"/>
        </w:rPr>
        <w:t>click on “</w:t>
      </w:r>
      <w:r w:rsidR="00A9027F" w:rsidRPr="00D95D07">
        <w:rPr>
          <w:sz w:val="24"/>
          <w:szCs w:val="24"/>
        </w:rPr>
        <w:t>More options” under Search Library Catalog) OR find under “Research and Instruction.”</w:t>
      </w:r>
    </w:p>
    <w:p w:rsidR="00374E4D" w:rsidRPr="00D95D07" w:rsidRDefault="00A9027F" w:rsidP="002C0563">
      <w:pPr>
        <w:pStyle w:val="ListParagraph"/>
        <w:numPr>
          <w:ilvl w:val="0"/>
          <w:numId w:val="4"/>
        </w:numPr>
        <w:rPr>
          <w:sz w:val="24"/>
          <w:szCs w:val="24"/>
        </w:rPr>
      </w:pPr>
      <w:r w:rsidRPr="00D95D07">
        <w:rPr>
          <w:sz w:val="24"/>
          <w:szCs w:val="24"/>
        </w:rPr>
        <w:t>Sample paper topic</w:t>
      </w:r>
      <w:r w:rsidR="00B44CEC" w:rsidRPr="00D95D07">
        <w:rPr>
          <w:sz w:val="24"/>
          <w:szCs w:val="24"/>
        </w:rPr>
        <w:t xml:space="preserve">:  </w:t>
      </w:r>
      <w:r w:rsidR="002C0563" w:rsidRPr="00D95D07">
        <w:rPr>
          <w:sz w:val="24"/>
          <w:szCs w:val="24"/>
        </w:rPr>
        <w:t xml:space="preserve"> </w:t>
      </w:r>
      <w:r w:rsidRPr="00D95D07">
        <w:rPr>
          <w:sz w:val="24"/>
          <w:szCs w:val="24"/>
        </w:rPr>
        <w:t>M</w:t>
      </w:r>
      <w:r w:rsidR="00AA06FC" w:rsidRPr="00D95D07">
        <w:rPr>
          <w:sz w:val="24"/>
          <w:szCs w:val="24"/>
        </w:rPr>
        <w:t xml:space="preserve">ortgage </w:t>
      </w:r>
      <w:r w:rsidRPr="00D95D07">
        <w:rPr>
          <w:sz w:val="24"/>
          <w:szCs w:val="24"/>
        </w:rPr>
        <w:t>D</w:t>
      </w:r>
      <w:r w:rsidR="00AA06FC" w:rsidRPr="00D95D07">
        <w:rPr>
          <w:sz w:val="24"/>
          <w:szCs w:val="24"/>
        </w:rPr>
        <w:t>iscrimination</w:t>
      </w:r>
      <w:r w:rsidR="002A439D" w:rsidRPr="00D95D07">
        <w:rPr>
          <w:sz w:val="24"/>
          <w:szCs w:val="24"/>
        </w:rPr>
        <w:t xml:space="preserve"> (racial discrimination in mortgage lending)</w:t>
      </w:r>
    </w:p>
    <w:p w:rsidR="00AA06FC" w:rsidRPr="00D95D07" w:rsidRDefault="002A439D" w:rsidP="002A439D">
      <w:pPr>
        <w:ind w:left="1440"/>
        <w:rPr>
          <w:b/>
          <w:sz w:val="24"/>
          <w:szCs w:val="24"/>
        </w:rPr>
      </w:pPr>
      <w:r w:rsidRPr="00D95D07">
        <w:rPr>
          <w:b/>
          <w:sz w:val="24"/>
          <w:szCs w:val="24"/>
        </w:rPr>
        <w:t>Keyword search: mortgage discrimination</w:t>
      </w:r>
    </w:p>
    <w:p w:rsidR="008454DA" w:rsidRPr="00D95D07" w:rsidRDefault="008454DA" w:rsidP="008454DA">
      <w:pPr>
        <w:ind w:left="1440"/>
        <w:rPr>
          <w:sz w:val="24"/>
          <w:szCs w:val="24"/>
        </w:rPr>
      </w:pPr>
      <w:r w:rsidRPr="00D95D07">
        <w:rPr>
          <w:sz w:val="24"/>
          <w:szCs w:val="24"/>
        </w:rPr>
        <w:t>131 results, sorted by relevance (could also change sort to “date” or “title” order)</w:t>
      </w:r>
    </w:p>
    <w:p w:rsidR="008454DA" w:rsidRPr="00D95D07" w:rsidRDefault="008454DA" w:rsidP="008454DA">
      <w:pPr>
        <w:ind w:left="1440"/>
        <w:rPr>
          <w:sz w:val="24"/>
          <w:szCs w:val="24"/>
        </w:rPr>
      </w:pPr>
      <w:r w:rsidRPr="00D95D07">
        <w:rPr>
          <w:sz w:val="24"/>
          <w:szCs w:val="24"/>
        </w:rPr>
        <w:lastRenderedPageBreak/>
        <w:t>See #6, #7—</w:t>
      </w:r>
      <w:r w:rsidRPr="00D95D07">
        <w:rPr>
          <w:i/>
          <w:sz w:val="24"/>
          <w:szCs w:val="24"/>
        </w:rPr>
        <w:t>The Color of Credit: Mortgage Discrimination, Research Methodology, and Fair-Lending Enforcement</w:t>
      </w:r>
      <w:r w:rsidRPr="00D95D07">
        <w:rPr>
          <w:sz w:val="24"/>
          <w:szCs w:val="24"/>
        </w:rPr>
        <w:t xml:space="preserve">. (2002)  Both print and ebook versions.  Look at </w:t>
      </w:r>
      <w:r w:rsidR="00442D35" w:rsidRPr="00D95D07">
        <w:rPr>
          <w:sz w:val="24"/>
          <w:szCs w:val="24"/>
        </w:rPr>
        <w:t>CONTENTS</w:t>
      </w:r>
      <w:r w:rsidRPr="00D95D07">
        <w:rPr>
          <w:sz w:val="24"/>
          <w:szCs w:val="24"/>
        </w:rPr>
        <w:t xml:space="preserve"> section on catalog record</w:t>
      </w:r>
      <w:r w:rsidR="00442D35" w:rsidRPr="00D95D07">
        <w:rPr>
          <w:sz w:val="24"/>
          <w:szCs w:val="24"/>
        </w:rPr>
        <w:t>s</w:t>
      </w:r>
      <w:r w:rsidRPr="00D95D07">
        <w:rPr>
          <w:sz w:val="24"/>
          <w:szCs w:val="24"/>
        </w:rPr>
        <w:t>. Look at TOC on print catalog record.  Or browse through ebook.</w:t>
      </w:r>
    </w:p>
    <w:p w:rsidR="008454DA" w:rsidRPr="00D95D07" w:rsidRDefault="008454DA" w:rsidP="008454DA">
      <w:pPr>
        <w:ind w:left="1440"/>
        <w:rPr>
          <w:sz w:val="24"/>
          <w:szCs w:val="24"/>
        </w:rPr>
      </w:pPr>
      <w:r w:rsidRPr="00D95D07">
        <w:rPr>
          <w:sz w:val="24"/>
          <w:szCs w:val="24"/>
        </w:rPr>
        <w:t>Next, look at SUBJECT</w:t>
      </w:r>
      <w:r w:rsidRPr="00D95D07">
        <w:rPr>
          <w:b/>
          <w:sz w:val="24"/>
          <w:szCs w:val="24"/>
        </w:rPr>
        <w:t xml:space="preserve">:  </w:t>
      </w:r>
      <w:r w:rsidRPr="00D95D07">
        <w:rPr>
          <w:sz w:val="24"/>
          <w:szCs w:val="24"/>
        </w:rPr>
        <w:t>Discrimination in mortgage loans – United States. (Click on this subject): 53 results</w:t>
      </w:r>
    </w:p>
    <w:p w:rsidR="00272894" w:rsidRDefault="008454DA" w:rsidP="004312CA">
      <w:pPr>
        <w:rPr>
          <w:sz w:val="24"/>
          <w:szCs w:val="24"/>
        </w:rPr>
      </w:pPr>
      <w:r w:rsidRPr="00D95D07">
        <w:rPr>
          <w:sz w:val="24"/>
          <w:szCs w:val="24"/>
        </w:rPr>
        <w:t xml:space="preserve"> </w:t>
      </w:r>
      <w:r w:rsidRPr="00D95D07">
        <w:rPr>
          <w:sz w:val="24"/>
          <w:szCs w:val="24"/>
        </w:rPr>
        <w:tab/>
      </w:r>
      <w:r w:rsidRPr="00D95D07">
        <w:rPr>
          <w:sz w:val="24"/>
          <w:szCs w:val="24"/>
        </w:rPr>
        <w:tab/>
        <w:t>Look at #s 38 and 43 for historical background of problem.</w:t>
      </w:r>
    </w:p>
    <w:p w:rsidR="004312CA" w:rsidRDefault="004312CA" w:rsidP="008454DA">
      <w:pPr>
        <w:ind w:left="720" w:firstLine="720"/>
        <w:rPr>
          <w:sz w:val="24"/>
          <w:szCs w:val="24"/>
        </w:rPr>
      </w:pPr>
      <w:r>
        <w:rPr>
          <w:sz w:val="24"/>
          <w:szCs w:val="24"/>
        </w:rPr>
        <w:t>Default sort is alphabetical.  Change sort to: reverse year</w:t>
      </w:r>
    </w:p>
    <w:p w:rsidR="004312CA" w:rsidRPr="00D95D07" w:rsidRDefault="004312CA" w:rsidP="004312CA">
      <w:pPr>
        <w:ind w:left="1440"/>
        <w:rPr>
          <w:sz w:val="24"/>
          <w:szCs w:val="24"/>
        </w:rPr>
      </w:pPr>
      <w:r w:rsidRPr="00D95D07">
        <w:rPr>
          <w:sz w:val="24"/>
          <w:szCs w:val="24"/>
        </w:rPr>
        <w:t>Look at: #s 1, 2, 6, 8, 9, 12 (sources for more recent subprime and predatory lending developments)</w:t>
      </w:r>
    </w:p>
    <w:p w:rsidR="004312CA" w:rsidRPr="00D95D07" w:rsidRDefault="004312CA" w:rsidP="008454DA">
      <w:pPr>
        <w:ind w:left="720" w:firstLine="720"/>
        <w:rPr>
          <w:sz w:val="24"/>
          <w:szCs w:val="24"/>
        </w:rPr>
      </w:pPr>
    </w:p>
    <w:p w:rsidR="00272894" w:rsidRPr="00D95D07" w:rsidRDefault="00D22502" w:rsidP="00272894">
      <w:pPr>
        <w:pStyle w:val="ListParagraph"/>
        <w:numPr>
          <w:ilvl w:val="0"/>
          <w:numId w:val="5"/>
        </w:numPr>
        <w:tabs>
          <w:tab w:val="left" w:pos="180"/>
        </w:tabs>
        <w:rPr>
          <w:b/>
          <w:sz w:val="24"/>
          <w:szCs w:val="24"/>
        </w:rPr>
      </w:pPr>
      <w:r>
        <w:rPr>
          <w:b/>
          <w:sz w:val="24"/>
          <w:szCs w:val="24"/>
        </w:rPr>
        <w:t>R</w:t>
      </w:r>
      <w:r w:rsidR="00E91C17" w:rsidRPr="00D95D07">
        <w:rPr>
          <w:b/>
          <w:sz w:val="24"/>
          <w:szCs w:val="24"/>
        </w:rPr>
        <w:t>ecent papers and forthcoming articles</w:t>
      </w:r>
      <w:r w:rsidR="00104EE6" w:rsidRPr="00D95D07">
        <w:rPr>
          <w:b/>
          <w:sz w:val="24"/>
          <w:szCs w:val="24"/>
        </w:rPr>
        <w:t xml:space="preserve">—latest scholarship on your topic: SSRN </w:t>
      </w:r>
    </w:p>
    <w:p w:rsidR="005F0F15" w:rsidRDefault="00D91203" w:rsidP="00104EE6">
      <w:pPr>
        <w:pStyle w:val="ListParagraph"/>
        <w:numPr>
          <w:ilvl w:val="0"/>
          <w:numId w:val="7"/>
        </w:numPr>
        <w:rPr>
          <w:sz w:val="24"/>
          <w:szCs w:val="24"/>
        </w:rPr>
      </w:pPr>
      <w:r>
        <w:rPr>
          <w:sz w:val="24"/>
          <w:szCs w:val="24"/>
        </w:rPr>
        <w:t xml:space="preserve">From Research Guide, Journal Articles and Papers tab, </w:t>
      </w:r>
      <w:r w:rsidR="00C65B63">
        <w:rPr>
          <w:sz w:val="24"/>
          <w:szCs w:val="24"/>
        </w:rPr>
        <w:t xml:space="preserve">link to: </w:t>
      </w:r>
      <w:r w:rsidR="00D95D07">
        <w:rPr>
          <w:sz w:val="24"/>
          <w:szCs w:val="24"/>
        </w:rPr>
        <w:t>Legal Scholar</w:t>
      </w:r>
      <w:r w:rsidR="00F61F6E">
        <w:rPr>
          <w:sz w:val="24"/>
          <w:szCs w:val="24"/>
        </w:rPr>
        <w:t>ship</w:t>
      </w:r>
      <w:r>
        <w:rPr>
          <w:sz w:val="24"/>
          <w:szCs w:val="24"/>
        </w:rPr>
        <w:t xml:space="preserve"> </w:t>
      </w:r>
      <w:r w:rsidR="00C65B63">
        <w:rPr>
          <w:sz w:val="24"/>
          <w:szCs w:val="24"/>
        </w:rPr>
        <w:t xml:space="preserve">Network </w:t>
      </w:r>
      <w:r>
        <w:rPr>
          <w:sz w:val="24"/>
          <w:szCs w:val="24"/>
        </w:rPr>
        <w:t>(SSRN)</w:t>
      </w:r>
      <w:r w:rsidR="00F61F6E">
        <w:rPr>
          <w:sz w:val="24"/>
          <w:szCs w:val="24"/>
        </w:rPr>
        <w:t xml:space="preserve"> </w:t>
      </w:r>
      <w:r w:rsidR="00C65B63">
        <w:rPr>
          <w:sz w:val="24"/>
          <w:szCs w:val="24"/>
        </w:rPr>
        <w:t>OR link</w:t>
      </w:r>
      <w:r w:rsidR="00D95D07">
        <w:rPr>
          <w:sz w:val="24"/>
          <w:szCs w:val="24"/>
        </w:rPr>
        <w:t xml:space="preserve"> from Online Resources Subject List on Law Library website (under “Article Finding’)</w:t>
      </w:r>
    </w:p>
    <w:p w:rsidR="00F61F6E" w:rsidRDefault="00F61F6E" w:rsidP="00104EE6">
      <w:pPr>
        <w:pStyle w:val="ListParagraph"/>
        <w:numPr>
          <w:ilvl w:val="0"/>
          <w:numId w:val="7"/>
        </w:numPr>
        <w:rPr>
          <w:sz w:val="24"/>
          <w:szCs w:val="24"/>
        </w:rPr>
      </w:pPr>
      <w:r w:rsidRPr="00EE5A56">
        <w:rPr>
          <w:sz w:val="24"/>
          <w:szCs w:val="24"/>
          <w:u w:val="single"/>
        </w:rPr>
        <w:t>Types of papers and articles</w:t>
      </w:r>
      <w:r>
        <w:rPr>
          <w:sz w:val="24"/>
          <w:szCs w:val="24"/>
        </w:rPr>
        <w:t xml:space="preserve">: working papers or think tank papers not to be published in a journal; articles forthcoming in journals at time of posting to SSRN; articles already published in journals, with citation; fewer articles “as published in a journal”, usually international journals. </w:t>
      </w:r>
    </w:p>
    <w:p w:rsidR="00F61F6E" w:rsidRDefault="00F61F6E" w:rsidP="00104EE6">
      <w:pPr>
        <w:pStyle w:val="ListParagraph"/>
        <w:numPr>
          <w:ilvl w:val="0"/>
          <w:numId w:val="7"/>
        </w:numPr>
        <w:rPr>
          <w:sz w:val="24"/>
          <w:szCs w:val="24"/>
        </w:rPr>
      </w:pPr>
      <w:r>
        <w:rPr>
          <w:sz w:val="24"/>
          <w:szCs w:val="24"/>
        </w:rPr>
        <w:t xml:space="preserve">Locate in journal if published; otherwise, use suggested citation on SSRN </w:t>
      </w:r>
    </w:p>
    <w:p w:rsidR="00F61F6E" w:rsidRPr="00D95D07" w:rsidRDefault="00F61F6E" w:rsidP="00104EE6">
      <w:pPr>
        <w:pStyle w:val="ListParagraph"/>
        <w:numPr>
          <w:ilvl w:val="0"/>
          <w:numId w:val="7"/>
        </w:numPr>
        <w:rPr>
          <w:sz w:val="24"/>
          <w:szCs w:val="24"/>
        </w:rPr>
      </w:pPr>
      <w:r>
        <w:rPr>
          <w:sz w:val="24"/>
          <w:szCs w:val="24"/>
        </w:rPr>
        <w:t>Sample topic:  student loans</w:t>
      </w:r>
      <w:r w:rsidR="002A08EE">
        <w:rPr>
          <w:sz w:val="24"/>
          <w:szCs w:val="24"/>
        </w:rPr>
        <w:t xml:space="preserve"> - dischargeability in </w:t>
      </w:r>
      <w:r>
        <w:rPr>
          <w:sz w:val="24"/>
          <w:szCs w:val="24"/>
        </w:rPr>
        <w:t>bankruptcy</w:t>
      </w:r>
    </w:p>
    <w:p w:rsidR="002A08EE" w:rsidRDefault="002A08EE" w:rsidP="002A08EE">
      <w:pPr>
        <w:ind w:left="720" w:firstLine="720"/>
        <w:rPr>
          <w:sz w:val="24"/>
          <w:szCs w:val="24"/>
        </w:rPr>
      </w:pPr>
      <w:r>
        <w:rPr>
          <w:sz w:val="24"/>
          <w:szCs w:val="24"/>
        </w:rPr>
        <w:t>At welcome screen, click on “</w:t>
      </w:r>
      <w:r w:rsidR="005F0F15" w:rsidRPr="00D95D07">
        <w:rPr>
          <w:sz w:val="24"/>
          <w:szCs w:val="24"/>
        </w:rPr>
        <w:t>Search</w:t>
      </w:r>
      <w:r>
        <w:rPr>
          <w:sz w:val="24"/>
          <w:szCs w:val="24"/>
        </w:rPr>
        <w:t>”</w:t>
      </w:r>
    </w:p>
    <w:p w:rsidR="005F0F15" w:rsidRPr="00D95D07" w:rsidRDefault="000146C5" w:rsidP="002A08EE">
      <w:pPr>
        <w:ind w:left="720" w:firstLine="720"/>
        <w:rPr>
          <w:sz w:val="24"/>
          <w:szCs w:val="24"/>
        </w:rPr>
      </w:pPr>
      <w:r>
        <w:rPr>
          <w:sz w:val="24"/>
          <w:szCs w:val="24"/>
        </w:rPr>
        <w:t>Type in box</w:t>
      </w:r>
      <w:r w:rsidR="005F0F15" w:rsidRPr="00D95D07">
        <w:rPr>
          <w:sz w:val="24"/>
          <w:szCs w:val="24"/>
        </w:rPr>
        <w:t>:  student loan bankruptcy</w:t>
      </w:r>
    </w:p>
    <w:p w:rsidR="00EE5A56" w:rsidRDefault="00EE5A56" w:rsidP="00EE5A56">
      <w:pPr>
        <w:ind w:left="720" w:firstLine="720"/>
        <w:rPr>
          <w:sz w:val="24"/>
          <w:szCs w:val="24"/>
        </w:rPr>
      </w:pPr>
      <w:r>
        <w:rPr>
          <w:sz w:val="24"/>
          <w:szCs w:val="24"/>
        </w:rPr>
        <w:t xml:space="preserve">Results: 26   </w:t>
      </w:r>
    </w:p>
    <w:p w:rsidR="005F0F15" w:rsidRPr="00D95D07" w:rsidRDefault="00EE5A56" w:rsidP="00EE5A56">
      <w:pPr>
        <w:ind w:left="1440"/>
        <w:rPr>
          <w:sz w:val="24"/>
          <w:szCs w:val="24"/>
        </w:rPr>
      </w:pPr>
      <w:r>
        <w:rPr>
          <w:sz w:val="24"/>
          <w:szCs w:val="24"/>
        </w:rPr>
        <w:t xml:space="preserve">Sorted by number of downloads (default), can change to date posted, title </w:t>
      </w:r>
    </w:p>
    <w:p w:rsidR="005F0F15" w:rsidRPr="00D95D07" w:rsidRDefault="005F0F15" w:rsidP="00EE5A56">
      <w:pPr>
        <w:ind w:left="720" w:firstLine="720"/>
        <w:rPr>
          <w:sz w:val="24"/>
          <w:szCs w:val="24"/>
        </w:rPr>
      </w:pPr>
      <w:r w:rsidRPr="00EE5A56">
        <w:rPr>
          <w:b/>
          <w:sz w:val="24"/>
          <w:szCs w:val="24"/>
        </w:rPr>
        <w:t>Examples</w:t>
      </w:r>
      <w:r w:rsidRPr="00D95D07">
        <w:rPr>
          <w:sz w:val="24"/>
          <w:szCs w:val="24"/>
        </w:rPr>
        <w:t xml:space="preserve">: </w:t>
      </w:r>
    </w:p>
    <w:p w:rsidR="005F0F15" w:rsidRPr="00D95D07" w:rsidRDefault="005F0F15" w:rsidP="00EE5A56">
      <w:pPr>
        <w:ind w:left="1440"/>
        <w:rPr>
          <w:sz w:val="24"/>
          <w:szCs w:val="24"/>
        </w:rPr>
      </w:pPr>
      <w:r w:rsidRPr="00D95D07">
        <w:rPr>
          <w:sz w:val="24"/>
          <w:szCs w:val="24"/>
        </w:rPr>
        <w:t>#2</w:t>
      </w:r>
      <w:r w:rsidR="00EE5A56">
        <w:rPr>
          <w:sz w:val="24"/>
          <w:szCs w:val="24"/>
        </w:rPr>
        <w:t xml:space="preserve">  </w:t>
      </w:r>
      <w:r w:rsidR="00EE5A56" w:rsidRPr="00EE5A56">
        <w:rPr>
          <w:i/>
          <w:sz w:val="24"/>
          <w:szCs w:val="24"/>
        </w:rPr>
        <w:t>An</w:t>
      </w:r>
      <w:r w:rsidRPr="00EE5A56">
        <w:rPr>
          <w:i/>
          <w:sz w:val="24"/>
          <w:szCs w:val="24"/>
        </w:rPr>
        <w:t xml:space="preserve"> Empirical </w:t>
      </w:r>
      <w:r w:rsidR="00D401AA" w:rsidRPr="00EE5A56">
        <w:rPr>
          <w:i/>
          <w:sz w:val="24"/>
          <w:szCs w:val="24"/>
        </w:rPr>
        <w:t>Assessment</w:t>
      </w:r>
      <w:r w:rsidRPr="00EE5A56">
        <w:rPr>
          <w:i/>
          <w:sz w:val="24"/>
          <w:szCs w:val="24"/>
        </w:rPr>
        <w:t xml:space="preserve"> of Student Loan Discharges and the Undue Hardship Standard</w:t>
      </w:r>
      <w:r w:rsidRPr="00D95D07">
        <w:rPr>
          <w:sz w:val="24"/>
          <w:szCs w:val="24"/>
        </w:rPr>
        <w:t xml:space="preserve">/ </w:t>
      </w:r>
      <w:r w:rsidR="00F673C3" w:rsidRPr="00D95D07">
        <w:rPr>
          <w:sz w:val="24"/>
          <w:szCs w:val="24"/>
        </w:rPr>
        <w:t>Jason</w:t>
      </w:r>
      <w:r w:rsidR="00EE5A56">
        <w:rPr>
          <w:sz w:val="24"/>
          <w:szCs w:val="24"/>
        </w:rPr>
        <w:t xml:space="preserve"> Iuliano</w:t>
      </w:r>
    </w:p>
    <w:p w:rsidR="004F0AD9" w:rsidRPr="00D95D07" w:rsidRDefault="005F0F15" w:rsidP="00EE5A56">
      <w:pPr>
        <w:ind w:left="1440"/>
        <w:rPr>
          <w:sz w:val="24"/>
          <w:szCs w:val="24"/>
        </w:rPr>
      </w:pPr>
      <w:r w:rsidRPr="00D95D07">
        <w:rPr>
          <w:sz w:val="24"/>
          <w:szCs w:val="24"/>
        </w:rPr>
        <w:t xml:space="preserve">Forthcoming at time of posting.  </w:t>
      </w:r>
      <w:r w:rsidR="004F0AD9" w:rsidRPr="00D95D07">
        <w:rPr>
          <w:sz w:val="24"/>
          <w:szCs w:val="24"/>
        </w:rPr>
        <w:t>Note:  downloads, key words for extra search terms.</w:t>
      </w:r>
    </w:p>
    <w:p w:rsidR="005F0F15" w:rsidRPr="00D95D07" w:rsidRDefault="005F0F15" w:rsidP="00EE5A56">
      <w:pPr>
        <w:ind w:left="720" w:firstLine="720"/>
        <w:rPr>
          <w:sz w:val="24"/>
          <w:szCs w:val="24"/>
        </w:rPr>
      </w:pPr>
      <w:r w:rsidRPr="00D95D07">
        <w:rPr>
          <w:sz w:val="24"/>
          <w:szCs w:val="24"/>
        </w:rPr>
        <w:t>Has it been published in the American Bankruptcy Law Journal</w:t>
      </w:r>
      <w:r w:rsidR="00EE5A56">
        <w:rPr>
          <w:sz w:val="24"/>
          <w:szCs w:val="24"/>
        </w:rPr>
        <w:t xml:space="preserve"> yet</w:t>
      </w:r>
      <w:r w:rsidRPr="00D95D07">
        <w:rPr>
          <w:sz w:val="24"/>
          <w:szCs w:val="24"/>
        </w:rPr>
        <w:t>?</w:t>
      </w:r>
    </w:p>
    <w:p w:rsidR="005F0F15" w:rsidRPr="00D95D07" w:rsidRDefault="005F0F15" w:rsidP="00EE5A56">
      <w:pPr>
        <w:ind w:left="1440"/>
        <w:rPr>
          <w:sz w:val="24"/>
          <w:szCs w:val="24"/>
        </w:rPr>
      </w:pPr>
      <w:r w:rsidRPr="00D95D07">
        <w:rPr>
          <w:sz w:val="24"/>
          <w:szCs w:val="24"/>
        </w:rPr>
        <w:lastRenderedPageBreak/>
        <w:t>Go to HeinOnline (</w:t>
      </w:r>
      <w:r w:rsidR="002C4CE2" w:rsidRPr="00D95D07">
        <w:rPr>
          <w:sz w:val="24"/>
          <w:szCs w:val="24"/>
        </w:rPr>
        <w:t>or WestlawNext, Lexis Advance, or use Journal Finder</w:t>
      </w:r>
      <w:r w:rsidRPr="00D95D07">
        <w:rPr>
          <w:sz w:val="24"/>
          <w:szCs w:val="24"/>
        </w:rPr>
        <w:t xml:space="preserve">):  </w:t>
      </w:r>
      <w:r w:rsidR="00EE5A56">
        <w:rPr>
          <w:sz w:val="24"/>
          <w:szCs w:val="24"/>
        </w:rPr>
        <w:t xml:space="preserve">for example, </w:t>
      </w:r>
      <w:r w:rsidRPr="00D95D07">
        <w:rPr>
          <w:sz w:val="24"/>
          <w:szCs w:val="24"/>
        </w:rPr>
        <w:t xml:space="preserve">on HeinOnline, Law Journal Library:  </w:t>
      </w:r>
      <w:r w:rsidR="006F0853" w:rsidRPr="00D95D07">
        <w:rPr>
          <w:sz w:val="24"/>
          <w:szCs w:val="24"/>
        </w:rPr>
        <w:t>Under “A” titles, find American Bankruptcy Law Journal (coverage through</w:t>
      </w:r>
      <w:r w:rsidR="002C4CE2" w:rsidRPr="00D95D07">
        <w:rPr>
          <w:sz w:val="24"/>
          <w:szCs w:val="24"/>
        </w:rPr>
        <w:t xml:space="preserve"> #3,</w:t>
      </w:r>
      <w:r w:rsidR="006F0853" w:rsidRPr="00D95D07">
        <w:rPr>
          <w:sz w:val="24"/>
          <w:szCs w:val="24"/>
        </w:rPr>
        <w:t xml:space="preserve"> 2013);  </w:t>
      </w:r>
      <w:r w:rsidR="002C4CE2" w:rsidRPr="00D95D07">
        <w:rPr>
          <w:sz w:val="24"/>
          <w:szCs w:val="24"/>
        </w:rPr>
        <w:t>select “Advanced search”—select the title of the journal to limit search, and search—author/creator</w:t>
      </w:r>
      <w:r w:rsidR="00EE5A56">
        <w:rPr>
          <w:sz w:val="24"/>
          <w:szCs w:val="24"/>
        </w:rPr>
        <w:t xml:space="preserve">: </w:t>
      </w:r>
      <w:r w:rsidR="002C4CE2" w:rsidRPr="00D95D07">
        <w:rPr>
          <w:sz w:val="24"/>
          <w:szCs w:val="24"/>
        </w:rPr>
        <w:t>iuliano—brings up 1 result—your article</w:t>
      </w:r>
      <w:r w:rsidR="00241165" w:rsidRPr="00D95D07">
        <w:rPr>
          <w:sz w:val="24"/>
          <w:szCs w:val="24"/>
        </w:rPr>
        <w:t>.  Where has it been cited/discussed?  Click the Scholar Check red checkmark: “Cited by 2”</w:t>
      </w:r>
      <w:r w:rsidR="00EE5A56">
        <w:rPr>
          <w:sz w:val="24"/>
          <w:szCs w:val="24"/>
        </w:rPr>
        <w:t xml:space="preserve"> </w:t>
      </w:r>
      <w:r w:rsidR="00680A42" w:rsidRPr="00D95D07">
        <w:rPr>
          <w:sz w:val="24"/>
          <w:szCs w:val="24"/>
        </w:rPr>
        <w:t>(searches in Law Journal Library, other Hein</w:t>
      </w:r>
      <w:r w:rsidR="00EE5A56">
        <w:rPr>
          <w:sz w:val="24"/>
          <w:szCs w:val="24"/>
        </w:rPr>
        <w:t>Online</w:t>
      </w:r>
      <w:r w:rsidR="00680A42" w:rsidRPr="00D95D07">
        <w:rPr>
          <w:sz w:val="24"/>
          <w:szCs w:val="24"/>
        </w:rPr>
        <w:t xml:space="preserve"> libraries such as Bar Journal Library as well</w:t>
      </w:r>
      <w:r w:rsidR="002C4CE2" w:rsidRPr="00D95D07">
        <w:rPr>
          <w:sz w:val="24"/>
          <w:szCs w:val="24"/>
        </w:rPr>
        <w:t>—</w:t>
      </w:r>
      <w:r w:rsidR="00680A42" w:rsidRPr="00D95D07">
        <w:rPr>
          <w:sz w:val="24"/>
          <w:szCs w:val="24"/>
        </w:rPr>
        <w:t>C</w:t>
      </w:r>
      <w:r w:rsidR="002C4CE2" w:rsidRPr="00D95D07">
        <w:rPr>
          <w:sz w:val="24"/>
          <w:szCs w:val="24"/>
        </w:rPr>
        <w:t>lick “Print/Download” options</w:t>
      </w:r>
      <w:r w:rsidR="004F0AD9" w:rsidRPr="00D95D07">
        <w:rPr>
          <w:sz w:val="24"/>
          <w:szCs w:val="24"/>
        </w:rPr>
        <w:t xml:space="preserve">.  </w:t>
      </w:r>
      <w:r w:rsidR="00F83105" w:rsidRPr="00D95D07">
        <w:rPr>
          <w:sz w:val="24"/>
          <w:szCs w:val="24"/>
        </w:rPr>
        <w:t xml:space="preserve">Review </w:t>
      </w:r>
      <w:r w:rsidR="004F0AD9" w:rsidRPr="00D95D07">
        <w:rPr>
          <w:sz w:val="24"/>
          <w:szCs w:val="24"/>
        </w:rPr>
        <w:t>article.</w:t>
      </w:r>
      <w:r w:rsidR="002C4CE2" w:rsidRPr="00D95D07">
        <w:rPr>
          <w:sz w:val="24"/>
          <w:szCs w:val="24"/>
        </w:rPr>
        <w:t xml:space="preserve"> </w:t>
      </w:r>
    </w:p>
    <w:p w:rsidR="005C450D" w:rsidRPr="00D401AA" w:rsidRDefault="005F0F15" w:rsidP="00EE5A56">
      <w:pPr>
        <w:pStyle w:val="Heading1"/>
        <w:ind w:left="1440"/>
        <w:rPr>
          <w:rFonts w:asciiTheme="minorHAnsi" w:eastAsia="Times New Roman" w:hAnsiTheme="minorHAnsi" w:cs="Times New Roman"/>
          <w:b w:val="0"/>
          <w:i/>
          <w:color w:val="auto"/>
          <w:kern w:val="36"/>
          <w:sz w:val="24"/>
          <w:szCs w:val="24"/>
        </w:rPr>
      </w:pPr>
      <w:r w:rsidRPr="00D95D07">
        <w:rPr>
          <w:rFonts w:asciiTheme="minorHAnsi" w:hAnsiTheme="minorHAnsi"/>
          <w:b w:val="0"/>
          <w:color w:val="auto"/>
          <w:sz w:val="24"/>
          <w:szCs w:val="24"/>
        </w:rPr>
        <w:t>#</w:t>
      </w:r>
      <w:proofErr w:type="gramStart"/>
      <w:r w:rsidRPr="00D95D07">
        <w:rPr>
          <w:rFonts w:asciiTheme="minorHAnsi" w:hAnsiTheme="minorHAnsi"/>
          <w:b w:val="0"/>
          <w:color w:val="auto"/>
          <w:sz w:val="24"/>
          <w:szCs w:val="24"/>
        </w:rPr>
        <w:t>12</w:t>
      </w:r>
      <w:r w:rsidR="00F673C3" w:rsidRPr="00D95D07">
        <w:rPr>
          <w:rFonts w:asciiTheme="minorHAnsi" w:hAnsiTheme="minorHAnsi"/>
          <w:b w:val="0"/>
          <w:color w:val="auto"/>
          <w:sz w:val="24"/>
          <w:szCs w:val="24"/>
        </w:rPr>
        <w:t xml:space="preserve">  </w:t>
      </w:r>
      <w:r w:rsidR="005C450D" w:rsidRPr="00D401AA">
        <w:rPr>
          <w:rFonts w:asciiTheme="minorHAnsi" w:eastAsia="Times New Roman" w:hAnsiTheme="minorHAnsi" w:cs="Times New Roman"/>
          <w:b w:val="0"/>
          <w:i/>
          <w:color w:val="auto"/>
          <w:kern w:val="36"/>
          <w:sz w:val="24"/>
          <w:szCs w:val="24"/>
        </w:rPr>
        <w:t>Undo</w:t>
      </w:r>
      <w:proofErr w:type="gramEnd"/>
      <w:r w:rsidR="005C450D" w:rsidRPr="00D401AA">
        <w:rPr>
          <w:rFonts w:asciiTheme="minorHAnsi" w:eastAsia="Times New Roman" w:hAnsiTheme="minorHAnsi" w:cs="Times New Roman"/>
          <w:b w:val="0"/>
          <w:i/>
          <w:color w:val="auto"/>
          <w:kern w:val="36"/>
          <w:sz w:val="24"/>
          <w:szCs w:val="24"/>
        </w:rPr>
        <w:t xml:space="preserve"> Undue Hardship: An Objective Approach to Discharging Federal Students Loans in Bankruptcy/Taylor, Aaron A.</w:t>
      </w:r>
    </w:p>
    <w:p w:rsidR="00323A9D" w:rsidRPr="00D95D07" w:rsidRDefault="00EE5A56" w:rsidP="00EE5A56">
      <w:pPr>
        <w:ind w:left="720" w:firstLine="720"/>
        <w:rPr>
          <w:sz w:val="24"/>
          <w:szCs w:val="24"/>
        </w:rPr>
      </w:pPr>
      <w:r>
        <w:rPr>
          <w:sz w:val="24"/>
          <w:szCs w:val="24"/>
        </w:rPr>
        <w:t xml:space="preserve">From abstract:  </w:t>
      </w:r>
      <w:r w:rsidR="00323A9D" w:rsidRPr="00D95D07">
        <w:rPr>
          <w:sz w:val="24"/>
          <w:szCs w:val="24"/>
        </w:rPr>
        <w:t>Working paper; never published in a journal</w:t>
      </w:r>
    </w:p>
    <w:p w:rsidR="00323A9D" w:rsidRPr="00D95D07" w:rsidRDefault="00323A9D" w:rsidP="00EE5A56">
      <w:pPr>
        <w:ind w:left="720" w:firstLine="720"/>
        <w:rPr>
          <w:sz w:val="24"/>
          <w:szCs w:val="24"/>
        </w:rPr>
      </w:pPr>
      <w:r w:rsidRPr="00D95D07">
        <w:rPr>
          <w:sz w:val="24"/>
          <w:szCs w:val="24"/>
        </w:rPr>
        <w:t>“Download this paper”—</w:t>
      </w:r>
      <w:r w:rsidR="00EE5A56">
        <w:rPr>
          <w:sz w:val="24"/>
          <w:szCs w:val="24"/>
        </w:rPr>
        <w:t xml:space="preserve">Use </w:t>
      </w:r>
      <w:proofErr w:type="gramStart"/>
      <w:r w:rsidR="00EE5A56">
        <w:rPr>
          <w:sz w:val="24"/>
          <w:szCs w:val="24"/>
        </w:rPr>
        <w:t>c</w:t>
      </w:r>
      <w:r w:rsidRPr="00D95D07">
        <w:rPr>
          <w:sz w:val="24"/>
          <w:szCs w:val="24"/>
        </w:rPr>
        <w:t>ite</w:t>
      </w:r>
      <w:proofErr w:type="gramEnd"/>
      <w:r w:rsidRPr="00D95D07">
        <w:rPr>
          <w:sz w:val="24"/>
          <w:szCs w:val="24"/>
        </w:rPr>
        <w:t xml:space="preserve"> from SSRN</w:t>
      </w:r>
      <w:r w:rsidR="00D401AA">
        <w:rPr>
          <w:sz w:val="24"/>
          <w:szCs w:val="24"/>
        </w:rPr>
        <w:t>; s</w:t>
      </w:r>
      <w:r w:rsidRPr="00D95D07">
        <w:rPr>
          <w:sz w:val="24"/>
          <w:szCs w:val="24"/>
        </w:rPr>
        <w:t xml:space="preserve">ee: </w:t>
      </w:r>
      <w:r w:rsidR="00D401AA">
        <w:rPr>
          <w:sz w:val="24"/>
          <w:szCs w:val="24"/>
        </w:rPr>
        <w:t>s</w:t>
      </w:r>
      <w:r w:rsidRPr="00D95D07">
        <w:rPr>
          <w:sz w:val="24"/>
          <w:szCs w:val="24"/>
        </w:rPr>
        <w:t>uggested citation</w:t>
      </w:r>
      <w:r w:rsidR="00D401AA">
        <w:rPr>
          <w:sz w:val="24"/>
          <w:szCs w:val="24"/>
        </w:rPr>
        <w:t>.</w:t>
      </w:r>
      <w:r w:rsidRPr="00D95D07">
        <w:rPr>
          <w:sz w:val="24"/>
          <w:szCs w:val="24"/>
        </w:rPr>
        <w:t xml:space="preserve"> </w:t>
      </w:r>
    </w:p>
    <w:p w:rsidR="005A278E" w:rsidRPr="00D95D07" w:rsidRDefault="005A278E" w:rsidP="00323A9D">
      <w:pPr>
        <w:rPr>
          <w:sz w:val="24"/>
          <w:szCs w:val="24"/>
        </w:rPr>
      </w:pPr>
    </w:p>
    <w:p w:rsidR="002F6098" w:rsidRDefault="002F6098" w:rsidP="00D91203">
      <w:pPr>
        <w:pStyle w:val="ListParagraph"/>
        <w:numPr>
          <w:ilvl w:val="0"/>
          <w:numId w:val="5"/>
        </w:numPr>
        <w:rPr>
          <w:b/>
          <w:sz w:val="24"/>
          <w:szCs w:val="24"/>
        </w:rPr>
      </w:pPr>
      <w:r w:rsidRPr="00D91203">
        <w:rPr>
          <w:b/>
          <w:sz w:val="24"/>
          <w:szCs w:val="24"/>
        </w:rPr>
        <w:t xml:space="preserve">Current Developments: </w:t>
      </w:r>
      <w:r w:rsidR="00D91203" w:rsidRPr="00D91203">
        <w:rPr>
          <w:b/>
          <w:sz w:val="24"/>
          <w:szCs w:val="24"/>
        </w:rPr>
        <w:t>What’s happening with case law, legislation, regulations, Congress, and policy initiatives for your issue or topic</w:t>
      </w:r>
    </w:p>
    <w:p w:rsidR="00894B7F" w:rsidRDefault="00894B7F" w:rsidP="009647C7">
      <w:pPr>
        <w:pStyle w:val="ListParagraph"/>
        <w:numPr>
          <w:ilvl w:val="0"/>
          <w:numId w:val="9"/>
        </w:numPr>
        <w:ind w:left="1440" w:hanging="270"/>
        <w:rPr>
          <w:sz w:val="24"/>
          <w:szCs w:val="24"/>
        </w:rPr>
      </w:pPr>
      <w:r w:rsidRPr="009647C7">
        <w:rPr>
          <w:sz w:val="24"/>
          <w:szCs w:val="24"/>
        </w:rPr>
        <w:t xml:space="preserve">On Research Guide, selected key sources at the </w:t>
      </w:r>
      <w:r w:rsidR="009647C7" w:rsidRPr="009647C7">
        <w:rPr>
          <w:sz w:val="24"/>
          <w:szCs w:val="24"/>
        </w:rPr>
        <w:t xml:space="preserve">Current Developments: Law </w:t>
      </w:r>
      <w:r w:rsidR="009647C7">
        <w:rPr>
          <w:sz w:val="24"/>
          <w:szCs w:val="24"/>
        </w:rPr>
        <w:t xml:space="preserve">   </w:t>
      </w:r>
      <w:r w:rsidR="009647C7" w:rsidRPr="009647C7">
        <w:rPr>
          <w:sz w:val="24"/>
          <w:szCs w:val="24"/>
        </w:rPr>
        <w:t>Regulation and Policy tab</w:t>
      </w:r>
    </w:p>
    <w:p w:rsidR="002E29D1" w:rsidRPr="002E29D1" w:rsidRDefault="002E29D1" w:rsidP="002E29D1">
      <w:pPr>
        <w:ind w:left="1170"/>
        <w:rPr>
          <w:sz w:val="24"/>
          <w:szCs w:val="24"/>
        </w:rPr>
      </w:pPr>
      <w:r>
        <w:rPr>
          <w:sz w:val="24"/>
          <w:szCs w:val="24"/>
        </w:rPr>
        <w:t xml:space="preserve">Bloomberg BNA: </w:t>
      </w:r>
    </w:p>
    <w:p w:rsidR="004508F4" w:rsidRDefault="004508F4" w:rsidP="009647C7">
      <w:pPr>
        <w:pStyle w:val="ListParagraph"/>
        <w:numPr>
          <w:ilvl w:val="0"/>
          <w:numId w:val="9"/>
        </w:numPr>
        <w:ind w:left="1440" w:hanging="270"/>
        <w:rPr>
          <w:sz w:val="24"/>
          <w:szCs w:val="24"/>
        </w:rPr>
      </w:pPr>
      <w:r w:rsidRPr="006E102C">
        <w:rPr>
          <w:b/>
          <w:sz w:val="24"/>
          <w:szCs w:val="24"/>
        </w:rPr>
        <w:t>BNA Reporters and Resource Centers</w:t>
      </w:r>
      <w:r>
        <w:rPr>
          <w:sz w:val="24"/>
          <w:szCs w:val="24"/>
        </w:rPr>
        <w:t>—premium resource for coverage of Congress, the states, and the courts in specific areas of law; available as subscription databases from Law Library website; content also available on Bloomberg Law.</w:t>
      </w:r>
    </w:p>
    <w:p w:rsidR="00FE3FF9" w:rsidRDefault="004508F4" w:rsidP="009647C7">
      <w:pPr>
        <w:pStyle w:val="ListParagraph"/>
        <w:numPr>
          <w:ilvl w:val="0"/>
          <w:numId w:val="9"/>
        </w:numPr>
        <w:ind w:left="1440" w:hanging="270"/>
        <w:rPr>
          <w:sz w:val="24"/>
          <w:szCs w:val="24"/>
        </w:rPr>
      </w:pPr>
      <w:r>
        <w:rPr>
          <w:sz w:val="24"/>
          <w:szCs w:val="24"/>
        </w:rPr>
        <w:t>Others not in Guide are available from Law Library website: Research &amp; Instruction&gt;Online Resources Subject List</w:t>
      </w:r>
      <w:r w:rsidR="00FE3FF9">
        <w:rPr>
          <w:sz w:val="24"/>
          <w:szCs w:val="24"/>
        </w:rPr>
        <w:t xml:space="preserve"> </w:t>
      </w:r>
      <w:r>
        <w:rPr>
          <w:sz w:val="24"/>
          <w:szCs w:val="24"/>
        </w:rPr>
        <w:t>&gt;</w:t>
      </w:r>
      <w:r w:rsidR="00FE3FF9">
        <w:rPr>
          <w:sz w:val="24"/>
          <w:szCs w:val="24"/>
        </w:rPr>
        <w:t xml:space="preserve"> </w:t>
      </w:r>
      <w:r>
        <w:rPr>
          <w:sz w:val="24"/>
          <w:szCs w:val="24"/>
        </w:rPr>
        <w:t>BNA</w:t>
      </w:r>
      <w:r w:rsidR="00FE3FF9">
        <w:rPr>
          <w:sz w:val="24"/>
          <w:szCs w:val="24"/>
        </w:rPr>
        <w:t xml:space="preserve"> </w:t>
      </w:r>
      <w:r>
        <w:rPr>
          <w:sz w:val="24"/>
          <w:szCs w:val="24"/>
        </w:rPr>
        <w:t>&gt;</w:t>
      </w:r>
      <w:r w:rsidR="00FE3FF9">
        <w:rPr>
          <w:sz w:val="24"/>
          <w:szCs w:val="24"/>
        </w:rPr>
        <w:t xml:space="preserve"> Alphabetical List of Products.</w:t>
      </w:r>
    </w:p>
    <w:p w:rsidR="004508F4" w:rsidRDefault="00FE3FF9" w:rsidP="009647C7">
      <w:pPr>
        <w:pStyle w:val="ListParagraph"/>
        <w:numPr>
          <w:ilvl w:val="0"/>
          <w:numId w:val="9"/>
        </w:numPr>
        <w:ind w:left="1440" w:hanging="270"/>
        <w:rPr>
          <w:sz w:val="24"/>
          <w:szCs w:val="24"/>
        </w:rPr>
      </w:pPr>
      <w:r>
        <w:rPr>
          <w:sz w:val="24"/>
          <w:szCs w:val="24"/>
        </w:rPr>
        <w:t>All BNA Reporters on the subscription platform are used the same way; same features.</w:t>
      </w:r>
      <w:r w:rsidR="004508F4">
        <w:rPr>
          <w:sz w:val="24"/>
          <w:szCs w:val="24"/>
        </w:rPr>
        <w:t xml:space="preserve"> </w:t>
      </w:r>
      <w:r w:rsidR="006E102C">
        <w:rPr>
          <w:sz w:val="24"/>
          <w:szCs w:val="24"/>
        </w:rPr>
        <w:t xml:space="preserve">Most articles include at least one document link to case, report, etc. discussed. </w:t>
      </w:r>
    </w:p>
    <w:p w:rsidR="00FE3FF9" w:rsidRDefault="00FE3FF9" w:rsidP="009647C7">
      <w:pPr>
        <w:pStyle w:val="ListParagraph"/>
        <w:numPr>
          <w:ilvl w:val="0"/>
          <w:numId w:val="9"/>
        </w:numPr>
        <w:ind w:left="1440" w:hanging="270"/>
        <w:rPr>
          <w:sz w:val="24"/>
          <w:szCs w:val="24"/>
        </w:rPr>
      </w:pPr>
      <w:r w:rsidRPr="006E102C">
        <w:rPr>
          <w:b/>
          <w:sz w:val="24"/>
          <w:szCs w:val="24"/>
        </w:rPr>
        <w:t>Sample topic</w:t>
      </w:r>
      <w:r>
        <w:rPr>
          <w:sz w:val="24"/>
          <w:szCs w:val="24"/>
        </w:rPr>
        <w:t>:  student loans—dischargeability of debt</w:t>
      </w:r>
    </w:p>
    <w:p w:rsidR="00FE3FF9" w:rsidRPr="006E102C" w:rsidRDefault="00FE3FF9" w:rsidP="006E102C">
      <w:pPr>
        <w:ind w:left="1440"/>
        <w:rPr>
          <w:sz w:val="24"/>
          <w:szCs w:val="24"/>
        </w:rPr>
      </w:pPr>
      <w:r w:rsidRPr="006E102C">
        <w:rPr>
          <w:sz w:val="24"/>
          <w:szCs w:val="24"/>
        </w:rPr>
        <w:t>Select from Alphabetical List of Products:  Bankruptcy</w:t>
      </w:r>
      <w:r w:rsidR="006E102C" w:rsidRPr="006E102C">
        <w:rPr>
          <w:sz w:val="24"/>
          <w:szCs w:val="24"/>
        </w:rPr>
        <w:t xml:space="preserve"> Law</w:t>
      </w:r>
      <w:r w:rsidRPr="006E102C">
        <w:rPr>
          <w:sz w:val="24"/>
          <w:szCs w:val="24"/>
        </w:rPr>
        <w:t xml:space="preserve"> Reporter</w:t>
      </w:r>
      <w:r w:rsidR="006E102C" w:rsidRPr="006E102C">
        <w:rPr>
          <w:sz w:val="24"/>
          <w:szCs w:val="24"/>
        </w:rPr>
        <w:t xml:space="preserve"> (part of Bankruptcy Law Resource Center)</w:t>
      </w:r>
    </w:p>
    <w:p w:rsidR="006E102C" w:rsidRPr="006E102C" w:rsidRDefault="006E102C" w:rsidP="006E102C">
      <w:pPr>
        <w:ind w:left="1440"/>
        <w:rPr>
          <w:sz w:val="24"/>
          <w:szCs w:val="24"/>
        </w:rPr>
      </w:pPr>
      <w:r>
        <w:rPr>
          <w:sz w:val="24"/>
          <w:szCs w:val="24"/>
        </w:rPr>
        <w:t>Hot topics:  student loans (lists only recent articles—last 6 months, year)</w:t>
      </w:r>
    </w:p>
    <w:p w:rsidR="00412963" w:rsidRDefault="00D91203" w:rsidP="00D91203">
      <w:pPr>
        <w:ind w:left="720"/>
        <w:rPr>
          <w:sz w:val="24"/>
          <w:szCs w:val="24"/>
        </w:rPr>
      </w:pPr>
      <w:r>
        <w:rPr>
          <w:sz w:val="24"/>
          <w:szCs w:val="24"/>
        </w:rPr>
        <w:t xml:space="preserve"> </w:t>
      </w:r>
      <w:r w:rsidR="00FE3FF9">
        <w:rPr>
          <w:sz w:val="24"/>
          <w:szCs w:val="24"/>
        </w:rPr>
        <w:tab/>
      </w:r>
      <w:r w:rsidR="006E102C">
        <w:rPr>
          <w:sz w:val="24"/>
          <w:szCs w:val="24"/>
        </w:rPr>
        <w:t>Search box:  student loans discharge</w:t>
      </w:r>
    </w:p>
    <w:p w:rsidR="006E102C" w:rsidRDefault="006E102C" w:rsidP="00D91203">
      <w:pPr>
        <w:ind w:left="720"/>
        <w:rPr>
          <w:sz w:val="24"/>
          <w:szCs w:val="24"/>
        </w:rPr>
      </w:pPr>
      <w:r>
        <w:rPr>
          <w:sz w:val="24"/>
          <w:szCs w:val="24"/>
        </w:rPr>
        <w:tab/>
      </w:r>
      <w:r w:rsidR="00030BD7">
        <w:rPr>
          <w:sz w:val="24"/>
          <w:szCs w:val="24"/>
        </w:rPr>
        <w:t>Refine Your Results</w:t>
      </w:r>
      <w:r>
        <w:rPr>
          <w:sz w:val="24"/>
          <w:szCs w:val="24"/>
        </w:rPr>
        <w:t xml:space="preserve"> by:  dischargeability of debt</w:t>
      </w:r>
      <w:r w:rsidR="00030BD7">
        <w:rPr>
          <w:sz w:val="24"/>
          <w:szCs w:val="24"/>
        </w:rPr>
        <w:t xml:space="preserve"> (52 results)</w:t>
      </w:r>
    </w:p>
    <w:p w:rsidR="00030BD7" w:rsidRDefault="00030BD7" w:rsidP="00D91203">
      <w:pPr>
        <w:ind w:left="720"/>
        <w:rPr>
          <w:sz w:val="24"/>
          <w:szCs w:val="24"/>
        </w:rPr>
      </w:pPr>
      <w:r>
        <w:rPr>
          <w:sz w:val="24"/>
          <w:szCs w:val="24"/>
        </w:rPr>
        <w:lastRenderedPageBreak/>
        <w:tab/>
        <w:t xml:space="preserve">Can also refine results further by Agency </w:t>
      </w:r>
    </w:p>
    <w:p w:rsidR="002E29D1" w:rsidRDefault="002E29D1" w:rsidP="00D91203">
      <w:pPr>
        <w:ind w:left="720"/>
        <w:rPr>
          <w:sz w:val="24"/>
          <w:szCs w:val="24"/>
        </w:rPr>
      </w:pPr>
    </w:p>
    <w:p w:rsidR="002E29D1" w:rsidRDefault="002E29D1" w:rsidP="002E29D1">
      <w:pPr>
        <w:ind w:left="720" w:firstLine="360"/>
        <w:rPr>
          <w:sz w:val="24"/>
          <w:szCs w:val="24"/>
        </w:rPr>
      </w:pPr>
      <w:r>
        <w:rPr>
          <w:sz w:val="24"/>
          <w:szCs w:val="24"/>
        </w:rPr>
        <w:t>CCH Intelliconnect:</w:t>
      </w:r>
    </w:p>
    <w:p w:rsidR="002E29D1" w:rsidRDefault="002E29D1" w:rsidP="002E29D1">
      <w:pPr>
        <w:pStyle w:val="ListParagraph"/>
        <w:numPr>
          <w:ilvl w:val="0"/>
          <w:numId w:val="10"/>
        </w:numPr>
        <w:rPr>
          <w:b/>
          <w:sz w:val="24"/>
          <w:szCs w:val="24"/>
        </w:rPr>
      </w:pPr>
      <w:r w:rsidRPr="002E29D1">
        <w:rPr>
          <w:b/>
          <w:sz w:val="24"/>
          <w:szCs w:val="24"/>
        </w:rPr>
        <w:t>Consumer Financial Protection Bureau Reporter</w:t>
      </w:r>
    </w:p>
    <w:p w:rsidR="00C90931" w:rsidRPr="00C90931" w:rsidRDefault="00C90931" w:rsidP="00C90931">
      <w:pPr>
        <w:ind w:left="1440"/>
        <w:rPr>
          <w:sz w:val="24"/>
          <w:szCs w:val="24"/>
        </w:rPr>
      </w:pPr>
      <w:r>
        <w:rPr>
          <w:sz w:val="24"/>
          <w:szCs w:val="24"/>
        </w:rPr>
        <w:t>L</w:t>
      </w:r>
      <w:r w:rsidRPr="00C90931">
        <w:rPr>
          <w:sz w:val="24"/>
          <w:szCs w:val="24"/>
        </w:rPr>
        <w:t xml:space="preserve">ink </w:t>
      </w:r>
      <w:r>
        <w:rPr>
          <w:sz w:val="24"/>
          <w:szCs w:val="24"/>
        </w:rPr>
        <w:t>from Research Guide is to Online Resources page of Law Library website.  At</w:t>
      </w:r>
      <w:r w:rsidR="008B62F0">
        <w:rPr>
          <w:sz w:val="24"/>
          <w:szCs w:val="24"/>
        </w:rPr>
        <w:t xml:space="preserve"> </w:t>
      </w:r>
      <w:r>
        <w:rPr>
          <w:sz w:val="24"/>
          <w:szCs w:val="24"/>
        </w:rPr>
        <w:t xml:space="preserve">this page, click on CCH Intelliconnect. </w:t>
      </w:r>
    </w:p>
    <w:p w:rsidR="00666351" w:rsidRPr="00D95D07" w:rsidRDefault="00666351" w:rsidP="00C90931">
      <w:pPr>
        <w:ind w:left="720" w:firstLine="720"/>
        <w:rPr>
          <w:sz w:val="24"/>
          <w:szCs w:val="24"/>
        </w:rPr>
      </w:pPr>
      <w:r w:rsidRPr="00D95D07">
        <w:rPr>
          <w:sz w:val="24"/>
          <w:szCs w:val="24"/>
        </w:rPr>
        <w:t>Browse in left frame:</w:t>
      </w:r>
    </w:p>
    <w:p w:rsidR="006E270D" w:rsidRPr="00D95D07" w:rsidRDefault="006E270D" w:rsidP="00C90931">
      <w:pPr>
        <w:ind w:left="1440"/>
        <w:rPr>
          <w:sz w:val="24"/>
          <w:szCs w:val="24"/>
        </w:rPr>
      </w:pPr>
      <w:r w:rsidRPr="00D95D07">
        <w:rPr>
          <w:sz w:val="24"/>
          <w:szCs w:val="24"/>
        </w:rPr>
        <w:t>Consumer Financial Services &gt; Consumer Financial Protection Bureau Reporter (drill down sections)</w:t>
      </w:r>
    </w:p>
    <w:p w:rsidR="00C90931" w:rsidRDefault="006E270D" w:rsidP="00C90931">
      <w:pPr>
        <w:ind w:left="720" w:firstLine="720"/>
        <w:rPr>
          <w:sz w:val="24"/>
          <w:szCs w:val="24"/>
        </w:rPr>
      </w:pPr>
      <w:r w:rsidRPr="00D95D07">
        <w:rPr>
          <w:sz w:val="24"/>
          <w:szCs w:val="24"/>
        </w:rPr>
        <w:t>OR</w:t>
      </w:r>
    </w:p>
    <w:p w:rsidR="006E270D" w:rsidRPr="00D95D07" w:rsidRDefault="006E270D" w:rsidP="00C90931">
      <w:pPr>
        <w:ind w:left="720" w:firstLine="720"/>
        <w:rPr>
          <w:sz w:val="24"/>
          <w:szCs w:val="24"/>
        </w:rPr>
      </w:pPr>
      <w:r w:rsidRPr="00D95D07">
        <w:rPr>
          <w:sz w:val="24"/>
          <w:szCs w:val="24"/>
        </w:rPr>
        <w:t xml:space="preserve"> Search/Browse: student loans (all content)</w:t>
      </w:r>
      <w:r w:rsidR="00666351" w:rsidRPr="00D95D07">
        <w:rPr>
          <w:sz w:val="24"/>
          <w:szCs w:val="24"/>
        </w:rPr>
        <w:t>, in search box at top of screen</w:t>
      </w:r>
    </w:p>
    <w:p w:rsidR="006E270D" w:rsidRPr="00D95D07" w:rsidRDefault="003038D3" w:rsidP="00C90931">
      <w:pPr>
        <w:ind w:left="1440"/>
        <w:rPr>
          <w:sz w:val="24"/>
          <w:szCs w:val="24"/>
        </w:rPr>
      </w:pPr>
      <w:r w:rsidRPr="00D95D07">
        <w:rPr>
          <w:sz w:val="24"/>
          <w:szCs w:val="24"/>
        </w:rPr>
        <w:t>In “</w:t>
      </w:r>
      <w:r w:rsidR="006E270D" w:rsidRPr="00D95D07">
        <w:rPr>
          <w:sz w:val="24"/>
          <w:szCs w:val="24"/>
        </w:rPr>
        <w:t>Narrow Your Results</w:t>
      </w:r>
      <w:r w:rsidRPr="00D95D07">
        <w:rPr>
          <w:sz w:val="24"/>
          <w:szCs w:val="24"/>
        </w:rPr>
        <w:t>”</w:t>
      </w:r>
      <w:r w:rsidR="006E270D" w:rsidRPr="00D95D07">
        <w:rPr>
          <w:sz w:val="24"/>
          <w:szCs w:val="24"/>
        </w:rPr>
        <w:t xml:space="preserve">: </w:t>
      </w:r>
      <w:r w:rsidRPr="00D95D07">
        <w:rPr>
          <w:sz w:val="24"/>
          <w:szCs w:val="24"/>
        </w:rPr>
        <w:t>Click Consumer Financial Services; then Consumer Financial Protection Bureau Reporter</w:t>
      </w:r>
    </w:p>
    <w:p w:rsidR="003038D3" w:rsidRPr="00D95D07" w:rsidRDefault="003038D3" w:rsidP="00C90931">
      <w:pPr>
        <w:ind w:left="720" w:firstLine="720"/>
        <w:rPr>
          <w:sz w:val="24"/>
          <w:szCs w:val="24"/>
        </w:rPr>
      </w:pPr>
      <w:r w:rsidRPr="00D95D07">
        <w:rPr>
          <w:sz w:val="24"/>
          <w:szCs w:val="24"/>
        </w:rPr>
        <w:t xml:space="preserve">Results:  </w:t>
      </w:r>
      <w:r w:rsidR="00666351" w:rsidRPr="00D95D07">
        <w:rPr>
          <w:sz w:val="24"/>
          <w:szCs w:val="24"/>
        </w:rPr>
        <w:t>170 (in categories—be sure to “view all” results in a category)</w:t>
      </w:r>
    </w:p>
    <w:p w:rsidR="00EB37F2" w:rsidRPr="00D95D07" w:rsidRDefault="00636661" w:rsidP="00323A9D">
      <w:pPr>
        <w:rPr>
          <w:b/>
          <w:sz w:val="24"/>
          <w:szCs w:val="24"/>
        </w:rPr>
      </w:pPr>
      <w:r w:rsidRPr="00D95D07">
        <w:rPr>
          <w:b/>
          <w:sz w:val="24"/>
          <w:szCs w:val="24"/>
        </w:rPr>
        <w:t xml:space="preserve">5.  </w:t>
      </w:r>
      <w:r w:rsidR="00EB37F2" w:rsidRPr="00D95D07">
        <w:rPr>
          <w:b/>
          <w:sz w:val="24"/>
          <w:szCs w:val="24"/>
        </w:rPr>
        <w:t>Consumer Organization Websites</w:t>
      </w:r>
    </w:p>
    <w:p w:rsidR="00EB37F2" w:rsidRPr="00C90931" w:rsidRDefault="00EB37F2" w:rsidP="00C90931">
      <w:pPr>
        <w:pStyle w:val="ListParagraph"/>
        <w:numPr>
          <w:ilvl w:val="0"/>
          <w:numId w:val="10"/>
        </w:numPr>
        <w:rPr>
          <w:sz w:val="24"/>
          <w:szCs w:val="24"/>
        </w:rPr>
      </w:pPr>
      <w:r w:rsidRPr="00C90931">
        <w:rPr>
          <w:sz w:val="24"/>
          <w:szCs w:val="24"/>
        </w:rPr>
        <w:t xml:space="preserve">First two </w:t>
      </w:r>
      <w:r w:rsidR="00D401AA">
        <w:rPr>
          <w:sz w:val="24"/>
          <w:szCs w:val="24"/>
        </w:rPr>
        <w:t xml:space="preserve">organizations </w:t>
      </w:r>
      <w:r w:rsidR="0079038D" w:rsidRPr="00C90931">
        <w:rPr>
          <w:sz w:val="24"/>
          <w:szCs w:val="24"/>
        </w:rPr>
        <w:t>listed on this page of the Guide</w:t>
      </w:r>
      <w:r w:rsidRPr="00C90931">
        <w:rPr>
          <w:sz w:val="24"/>
          <w:szCs w:val="24"/>
        </w:rPr>
        <w:t xml:space="preserve"> are membership organizations for</w:t>
      </w:r>
      <w:r w:rsidR="0079038D" w:rsidRPr="00C90931">
        <w:rPr>
          <w:sz w:val="24"/>
          <w:szCs w:val="24"/>
        </w:rPr>
        <w:t xml:space="preserve"> </w:t>
      </w:r>
      <w:r w:rsidRPr="00C90931">
        <w:rPr>
          <w:sz w:val="24"/>
          <w:szCs w:val="24"/>
        </w:rPr>
        <w:t xml:space="preserve">academics and researchers—good for consumer research conferences, publication opportunities—limited access to publications and papers. </w:t>
      </w:r>
    </w:p>
    <w:p w:rsidR="00EB37F2" w:rsidRPr="00C90931" w:rsidRDefault="00EB37F2" w:rsidP="00C90931">
      <w:pPr>
        <w:pStyle w:val="ListParagraph"/>
        <w:numPr>
          <w:ilvl w:val="0"/>
          <w:numId w:val="10"/>
        </w:numPr>
        <w:rPr>
          <w:sz w:val="24"/>
          <w:szCs w:val="24"/>
        </w:rPr>
      </w:pPr>
      <w:r w:rsidRPr="00C90931">
        <w:rPr>
          <w:sz w:val="24"/>
          <w:szCs w:val="24"/>
        </w:rPr>
        <w:t>Remaining organizations are educational, research, and advocacy organizations</w:t>
      </w:r>
      <w:r w:rsidR="00C90931">
        <w:rPr>
          <w:sz w:val="24"/>
          <w:szCs w:val="24"/>
        </w:rPr>
        <w:t xml:space="preserve">; </w:t>
      </w:r>
      <w:r w:rsidR="00D401AA">
        <w:rPr>
          <w:sz w:val="24"/>
          <w:szCs w:val="24"/>
        </w:rPr>
        <w:t xml:space="preserve">these </w:t>
      </w:r>
      <w:r w:rsidR="00C90931">
        <w:rPr>
          <w:sz w:val="24"/>
          <w:szCs w:val="24"/>
        </w:rPr>
        <w:t>sites provide</w:t>
      </w:r>
      <w:r w:rsidRPr="00C90931">
        <w:rPr>
          <w:sz w:val="24"/>
          <w:szCs w:val="24"/>
        </w:rPr>
        <w:t xml:space="preserve"> free access to papers, studies, statistics, Congressional testimony, issue briefs</w:t>
      </w:r>
      <w:r w:rsidR="009F257D" w:rsidRPr="00C90931">
        <w:rPr>
          <w:sz w:val="24"/>
          <w:szCs w:val="24"/>
        </w:rPr>
        <w:t>, news</w:t>
      </w:r>
      <w:r w:rsidRPr="00C90931">
        <w:rPr>
          <w:sz w:val="24"/>
          <w:szCs w:val="24"/>
        </w:rPr>
        <w:t xml:space="preserve"> and other information.</w:t>
      </w:r>
    </w:p>
    <w:p w:rsidR="0079038D" w:rsidRPr="00C90931" w:rsidRDefault="0079038D" w:rsidP="00C90931">
      <w:pPr>
        <w:pStyle w:val="ListParagraph"/>
        <w:numPr>
          <w:ilvl w:val="0"/>
          <w:numId w:val="10"/>
        </w:numPr>
        <w:rPr>
          <w:sz w:val="24"/>
          <w:szCs w:val="24"/>
        </w:rPr>
      </w:pPr>
      <w:r w:rsidRPr="00C90931">
        <w:rPr>
          <w:sz w:val="24"/>
          <w:szCs w:val="24"/>
        </w:rPr>
        <w:t>Examine tabs or headings at top</w:t>
      </w:r>
      <w:r w:rsidR="00C90931">
        <w:rPr>
          <w:sz w:val="24"/>
          <w:szCs w:val="24"/>
        </w:rPr>
        <w:t xml:space="preserve"> of home pages</w:t>
      </w:r>
      <w:r w:rsidR="00D401AA">
        <w:rPr>
          <w:sz w:val="24"/>
          <w:szCs w:val="24"/>
        </w:rPr>
        <w:t>. L</w:t>
      </w:r>
      <w:r w:rsidRPr="00C90931">
        <w:rPr>
          <w:sz w:val="24"/>
          <w:szCs w:val="24"/>
        </w:rPr>
        <w:t>ook for “research,” “resources, “publications,” “reports” “policy” “laws/regulations” and similar headings</w:t>
      </w:r>
      <w:r w:rsidR="00D401AA">
        <w:rPr>
          <w:sz w:val="24"/>
          <w:szCs w:val="24"/>
        </w:rPr>
        <w:t>.</w:t>
      </w:r>
    </w:p>
    <w:p w:rsidR="00896FF4" w:rsidRPr="00C90931" w:rsidRDefault="009F257D" w:rsidP="00C90931">
      <w:pPr>
        <w:pStyle w:val="ListParagraph"/>
        <w:numPr>
          <w:ilvl w:val="0"/>
          <w:numId w:val="10"/>
        </w:numPr>
        <w:rPr>
          <w:b/>
          <w:sz w:val="24"/>
          <w:szCs w:val="24"/>
        </w:rPr>
      </w:pPr>
      <w:r w:rsidRPr="00C90931">
        <w:rPr>
          <w:b/>
          <w:sz w:val="24"/>
          <w:szCs w:val="24"/>
        </w:rPr>
        <w:t xml:space="preserve">Example:   </w:t>
      </w:r>
      <w:r w:rsidR="00896FF4" w:rsidRPr="00C90931">
        <w:rPr>
          <w:b/>
          <w:sz w:val="24"/>
          <w:szCs w:val="24"/>
        </w:rPr>
        <w:t>Center for Responsible Lending</w:t>
      </w:r>
    </w:p>
    <w:p w:rsidR="00896FF4" w:rsidRPr="00D95D07" w:rsidRDefault="0079038D" w:rsidP="00C90931">
      <w:pPr>
        <w:ind w:left="720" w:firstLine="720"/>
        <w:rPr>
          <w:sz w:val="24"/>
          <w:szCs w:val="24"/>
        </w:rPr>
      </w:pPr>
      <w:r w:rsidRPr="00D95D07">
        <w:rPr>
          <w:sz w:val="24"/>
          <w:szCs w:val="24"/>
        </w:rPr>
        <w:t xml:space="preserve">Heading:  </w:t>
      </w:r>
      <w:r w:rsidR="00896FF4" w:rsidRPr="00D95D07">
        <w:rPr>
          <w:sz w:val="24"/>
          <w:szCs w:val="24"/>
        </w:rPr>
        <w:t xml:space="preserve">Issues: </w:t>
      </w:r>
      <w:r w:rsidR="00C90931">
        <w:rPr>
          <w:sz w:val="24"/>
          <w:szCs w:val="24"/>
        </w:rPr>
        <w:t xml:space="preserve">  note:  </w:t>
      </w:r>
      <w:r w:rsidR="00896FF4" w:rsidRPr="00D95D07">
        <w:rPr>
          <w:sz w:val="24"/>
          <w:szCs w:val="24"/>
        </w:rPr>
        <w:t>Student loans; Mortgage lending</w:t>
      </w:r>
    </w:p>
    <w:p w:rsidR="0079038D" w:rsidRDefault="0079038D" w:rsidP="00C90931">
      <w:pPr>
        <w:ind w:left="1440"/>
        <w:rPr>
          <w:sz w:val="24"/>
          <w:szCs w:val="24"/>
        </w:rPr>
      </w:pPr>
      <w:r w:rsidRPr="00D95D07">
        <w:rPr>
          <w:sz w:val="24"/>
          <w:szCs w:val="24"/>
        </w:rPr>
        <w:t xml:space="preserve">Heading: </w:t>
      </w:r>
      <w:r w:rsidR="00896FF4" w:rsidRPr="00D95D07">
        <w:rPr>
          <w:sz w:val="24"/>
          <w:szCs w:val="24"/>
        </w:rPr>
        <w:t xml:space="preserve">Research and Policy: </w:t>
      </w:r>
      <w:r w:rsidRPr="00D95D07">
        <w:rPr>
          <w:i/>
          <w:sz w:val="24"/>
          <w:szCs w:val="24"/>
        </w:rPr>
        <w:t xml:space="preserve">The State of Lending in America &amp; Its Impact on US Households </w:t>
      </w:r>
      <w:r w:rsidRPr="00D95D07">
        <w:rPr>
          <w:sz w:val="24"/>
          <w:szCs w:val="24"/>
        </w:rPr>
        <w:t>(select a chapter to read)</w:t>
      </w:r>
    </w:p>
    <w:p w:rsidR="00636661" w:rsidRPr="00D95D07" w:rsidRDefault="00636661" w:rsidP="00636661">
      <w:pPr>
        <w:pStyle w:val="ListParagraph"/>
        <w:numPr>
          <w:ilvl w:val="0"/>
          <w:numId w:val="5"/>
        </w:numPr>
        <w:rPr>
          <w:b/>
          <w:sz w:val="24"/>
          <w:szCs w:val="24"/>
        </w:rPr>
      </w:pPr>
      <w:r w:rsidRPr="00D95D07">
        <w:rPr>
          <w:b/>
          <w:sz w:val="24"/>
          <w:szCs w:val="24"/>
        </w:rPr>
        <w:t>Additional Resources</w:t>
      </w:r>
    </w:p>
    <w:p w:rsidR="00636661" w:rsidRPr="00D95D07" w:rsidRDefault="00636661" w:rsidP="00C90931">
      <w:pPr>
        <w:pStyle w:val="ListParagraph"/>
        <w:numPr>
          <w:ilvl w:val="0"/>
          <w:numId w:val="6"/>
        </w:numPr>
        <w:ind w:left="1440"/>
        <w:rPr>
          <w:sz w:val="24"/>
          <w:szCs w:val="24"/>
        </w:rPr>
      </w:pPr>
      <w:r w:rsidRPr="00C90931">
        <w:rPr>
          <w:b/>
          <w:sz w:val="24"/>
          <w:szCs w:val="24"/>
        </w:rPr>
        <w:t>Congressional Research Service (CRS) Reports</w:t>
      </w:r>
      <w:r w:rsidRPr="00D95D07">
        <w:rPr>
          <w:sz w:val="24"/>
          <w:szCs w:val="24"/>
        </w:rPr>
        <w:t xml:space="preserve">—nonpartisan, objective </w:t>
      </w:r>
      <w:r w:rsidR="00104EE6" w:rsidRPr="00D95D07">
        <w:rPr>
          <w:sz w:val="24"/>
          <w:szCs w:val="24"/>
        </w:rPr>
        <w:t xml:space="preserve">reports/historical </w:t>
      </w:r>
      <w:r w:rsidRPr="00D95D07">
        <w:rPr>
          <w:sz w:val="24"/>
          <w:szCs w:val="24"/>
        </w:rPr>
        <w:t xml:space="preserve">overviews by career research experts employed by this branch </w:t>
      </w:r>
      <w:r w:rsidRPr="00D95D07">
        <w:rPr>
          <w:sz w:val="24"/>
          <w:szCs w:val="24"/>
        </w:rPr>
        <w:lastRenderedPageBreak/>
        <w:t>of Library of Congress</w:t>
      </w:r>
      <w:r w:rsidR="00104EE6" w:rsidRPr="00D95D07">
        <w:rPr>
          <w:sz w:val="24"/>
          <w:szCs w:val="24"/>
        </w:rPr>
        <w:t>, written at the request of legislators</w:t>
      </w:r>
      <w:r w:rsidR="008B62F0">
        <w:rPr>
          <w:sz w:val="24"/>
          <w:szCs w:val="24"/>
        </w:rPr>
        <w:t>,</w:t>
      </w:r>
      <w:r w:rsidR="00104EE6" w:rsidRPr="00D95D07">
        <w:rPr>
          <w:sz w:val="24"/>
          <w:szCs w:val="24"/>
        </w:rPr>
        <w:t xml:space="preserve"> on policy issues; many made available to public in several online collections </w:t>
      </w:r>
      <w:r w:rsidRPr="00D95D07">
        <w:rPr>
          <w:sz w:val="24"/>
          <w:szCs w:val="24"/>
        </w:rPr>
        <w:t>(See Links and Tips handout for online collections o</w:t>
      </w:r>
      <w:r w:rsidR="00104EE6" w:rsidRPr="00D95D07">
        <w:rPr>
          <w:sz w:val="24"/>
          <w:szCs w:val="24"/>
        </w:rPr>
        <w:t>f</w:t>
      </w:r>
      <w:r w:rsidRPr="00D95D07">
        <w:rPr>
          <w:sz w:val="24"/>
          <w:szCs w:val="24"/>
        </w:rPr>
        <w:t xml:space="preserve"> CRS Reports)</w:t>
      </w:r>
    </w:p>
    <w:p w:rsidR="00104EE6" w:rsidRPr="00D95D07" w:rsidRDefault="00104EE6" w:rsidP="00104EE6">
      <w:pPr>
        <w:rPr>
          <w:sz w:val="24"/>
          <w:szCs w:val="24"/>
        </w:rPr>
      </w:pPr>
    </w:p>
    <w:p w:rsidR="00521753" w:rsidRPr="008B62F0" w:rsidRDefault="000B3EC2" w:rsidP="008B62F0">
      <w:pPr>
        <w:pStyle w:val="ListParagraph"/>
        <w:numPr>
          <w:ilvl w:val="0"/>
          <w:numId w:val="6"/>
        </w:numPr>
        <w:ind w:firstLine="360"/>
        <w:rPr>
          <w:b/>
          <w:sz w:val="24"/>
          <w:szCs w:val="24"/>
        </w:rPr>
      </w:pPr>
      <w:r w:rsidRPr="008B62F0">
        <w:rPr>
          <w:b/>
          <w:sz w:val="24"/>
          <w:szCs w:val="24"/>
        </w:rPr>
        <w:t>Chronicle of Higher Education</w:t>
      </w:r>
    </w:p>
    <w:p w:rsidR="000B3EC2" w:rsidRPr="00D95D07" w:rsidRDefault="000B3EC2" w:rsidP="008B62F0">
      <w:pPr>
        <w:ind w:left="1440"/>
        <w:rPr>
          <w:sz w:val="24"/>
          <w:szCs w:val="24"/>
        </w:rPr>
      </w:pPr>
      <w:r w:rsidRPr="00D95D07">
        <w:rPr>
          <w:sz w:val="24"/>
          <w:szCs w:val="24"/>
        </w:rPr>
        <w:t>For topics and issues related to American higher education, this is a good source of daily news, analysis, and opinion from the academic perspective.  Student loan policies, practices, proposed legislation and regulations, and analysis get considerable coverage, as do marketing and standards for profit and non-profit schools.  (See Links and Tips handout for access</w:t>
      </w:r>
      <w:r w:rsidR="00104EE6" w:rsidRPr="00D95D07">
        <w:rPr>
          <w:sz w:val="24"/>
          <w:szCs w:val="24"/>
        </w:rPr>
        <w:t xml:space="preserve"> information.</w:t>
      </w:r>
      <w:r w:rsidRPr="00D95D07">
        <w:rPr>
          <w:sz w:val="24"/>
          <w:szCs w:val="24"/>
        </w:rPr>
        <w:t>)</w:t>
      </w:r>
    </w:p>
    <w:p w:rsidR="000B3EC2" w:rsidRPr="00D95D07" w:rsidRDefault="000B3EC2" w:rsidP="008B62F0">
      <w:pPr>
        <w:spacing w:before="100" w:beforeAutospacing="1" w:after="100" w:afterAutospacing="1" w:line="240" w:lineRule="auto"/>
        <w:ind w:left="2520" w:hanging="1080"/>
        <w:outlineLvl w:val="1"/>
        <w:rPr>
          <w:rFonts w:eastAsia="Times New Roman" w:cs="Times New Roman"/>
          <w:bCs/>
          <w:i/>
          <w:sz w:val="24"/>
          <w:szCs w:val="24"/>
        </w:rPr>
      </w:pPr>
      <w:r w:rsidRPr="00D95D07">
        <w:rPr>
          <w:sz w:val="24"/>
          <w:szCs w:val="24"/>
        </w:rPr>
        <w:t>Example</w:t>
      </w:r>
      <w:r w:rsidR="00636661" w:rsidRPr="00D95D07">
        <w:rPr>
          <w:sz w:val="24"/>
          <w:szCs w:val="24"/>
        </w:rPr>
        <w:t>s</w:t>
      </w:r>
      <w:r w:rsidRPr="00D95D07">
        <w:rPr>
          <w:sz w:val="24"/>
          <w:szCs w:val="24"/>
        </w:rPr>
        <w:t xml:space="preserve">:  </w:t>
      </w:r>
      <w:hyperlink r:id="rId9" w:history="1">
        <w:r w:rsidRPr="00D95D07">
          <w:rPr>
            <w:rStyle w:val="Hyperlink"/>
            <w:rFonts w:eastAsia="Times New Roman" w:cs="Times New Roman"/>
            <w:bCs/>
            <w:i/>
            <w:sz w:val="24"/>
            <w:szCs w:val="24"/>
          </w:rPr>
          <w:t>Lawsuit Seeks Debt Relief for Students of Defunct Trade School</w:t>
        </w:r>
        <w:r w:rsidRPr="00D95D07">
          <w:rPr>
            <w:rStyle w:val="Hyperlink"/>
            <w:rFonts w:eastAsia="Times New Roman" w:cs="Times New Roman"/>
            <w:bCs/>
            <w:sz w:val="24"/>
            <w:szCs w:val="24"/>
          </w:rPr>
          <w:t xml:space="preserve"> (Feb. 26, 2014)</w:t>
        </w:r>
      </w:hyperlink>
    </w:p>
    <w:p w:rsidR="00636661" w:rsidRPr="00D95D07" w:rsidRDefault="00234C86" w:rsidP="008B62F0">
      <w:pPr>
        <w:spacing w:before="100" w:beforeAutospacing="1" w:after="100" w:afterAutospacing="1" w:line="240" w:lineRule="auto"/>
        <w:ind w:left="2520"/>
        <w:outlineLvl w:val="1"/>
        <w:rPr>
          <w:rFonts w:eastAsia="Times New Roman" w:cs="Times New Roman"/>
          <w:bCs/>
          <w:i/>
          <w:sz w:val="24"/>
          <w:szCs w:val="24"/>
        </w:rPr>
      </w:pPr>
      <w:hyperlink r:id="rId10" w:history="1">
        <w:r w:rsidR="00636661" w:rsidRPr="00D95D07">
          <w:rPr>
            <w:rStyle w:val="Hyperlink"/>
            <w:rFonts w:eastAsia="Times New Roman" w:cs="Times New Roman"/>
            <w:bCs/>
            <w:i/>
            <w:sz w:val="24"/>
            <w:szCs w:val="24"/>
          </w:rPr>
          <w:t xml:space="preserve">Consumer Financial Protection Bureau Sues ITT </w:t>
        </w:r>
        <w:r w:rsidR="00104EE6" w:rsidRPr="00D95D07">
          <w:rPr>
            <w:rStyle w:val="Hyperlink"/>
            <w:rFonts w:eastAsia="Times New Roman" w:cs="Times New Roman"/>
            <w:bCs/>
            <w:i/>
            <w:sz w:val="24"/>
            <w:szCs w:val="24"/>
          </w:rPr>
          <w:t>a</w:t>
        </w:r>
        <w:r w:rsidR="00636661" w:rsidRPr="00D95D07">
          <w:rPr>
            <w:rStyle w:val="Hyperlink"/>
            <w:rFonts w:eastAsia="Times New Roman" w:cs="Times New Roman"/>
            <w:bCs/>
            <w:i/>
            <w:sz w:val="24"/>
            <w:szCs w:val="24"/>
          </w:rPr>
          <w:t xml:space="preserve">s </w:t>
        </w:r>
        <w:r w:rsidR="00D401AA" w:rsidRPr="00D95D07">
          <w:rPr>
            <w:rStyle w:val="Hyperlink"/>
            <w:rFonts w:eastAsia="Times New Roman" w:cs="Times New Roman"/>
            <w:bCs/>
            <w:i/>
            <w:sz w:val="24"/>
            <w:szCs w:val="24"/>
          </w:rPr>
          <w:t>Predatory</w:t>
        </w:r>
        <w:r w:rsidR="00636661" w:rsidRPr="00D95D07">
          <w:rPr>
            <w:rStyle w:val="Hyperlink"/>
            <w:rFonts w:eastAsia="Times New Roman" w:cs="Times New Roman"/>
            <w:bCs/>
            <w:i/>
            <w:sz w:val="24"/>
            <w:szCs w:val="24"/>
          </w:rPr>
          <w:t xml:space="preserve"> Lender </w:t>
        </w:r>
        <w:r w:rsidR="00636661" w:rsidRPr="00D95D07">
          <w:rPr>
            <w:rStyle w:val="Hyperlink"/>
            <w:rFonts w:eastAsia="Times New Roman" w:cs="Times New Roman"/>
            <w:bCs/>
            <w:sz w:val="24"/>
            <w:szCs w:val="24"/>
          </w:rPr>
          <w:t>(Feb. 27, 2014)</w:t>
        </w:r>
      </w:hyperlink>
      <w:r w:rsidR="00104EE6" w:rsidRPr="00D95D07">
        <w:rPr>
          <w:rFonts w:eastAsia="Times New Roman" w:cs="Times New Roman"/>
          <w:bCs/>
          <w:i/>
          <w:sz w:val="24"/>
          <w:szCs w:val="24"/>
        </w:rPr>
        <w:t xml:space="preserve"> </w:t>
      </w:r>
    </w:p>
    <w:p w:rsidR="008B62F0" w:rsidRDefault="008B62F0">
      <w:pPr>
        <w:rPr>
          <w:sz w:val="24"/>
          <w:szCs w:val="24"/>
        </w:rPr>
      </w:pPr>
    </w:p>
    <w:p w:rsidR="008B62F0" w:rsidRDefault="008B62F0">
      <w:pPr>
        <w:rPr>
          <w:sz w:val="24"/>
          <w:szCs w:val="24"/>
        </w:rPr>
      </w:pPr>
    </w:p>
    <w:p w:rsidR="008B62F0" w:rsidRDefault="008B62F0">
      <w:pPr>
        <w:rPr>
          <w:sz w:val="24"/>
          <w:szCs w:val="24"/>
        </w:rPr>
      </w:pPr>
    </w:p>
    <w:p w:rsidR="00272894" w:rsidRPr="00D95D07" w:rsidRDefault="00272894">
      <w:pPr>
        <w:rPr>
          <w:sz w:val="24"/>
          <w:szCs w:val="24"/>
        </w:rPr>
      </w:pPr>
      <w:r w:rsidRPr="00D95D07">
        <w:rPr>
          <w:sz w:val="24"/>
          <w:szCs w:val="24"/>
        </w:rPr>
        <w:t>-------------------------------------------------------------------------------------------------------------------------------</w:t>
      </w:r>
    </w:p>
    <w:p w:rsidR="00272894" w:rsidRPr="00D95D07" w:rsidRDefault="00272894">
      <w:pPr>
        <w:rPr>
          <w:b/>
          <w:sz w:val="24"/>
          <w:szCs w:val="24"/>
        </w:rPr>
      </w:pPr>
      <w:r w:rsidRPr="00D95D07">
        <w:rPr>
          <w:b/>
          <w:sz w:val="24"/>
          <w:szCs w:val="24"/>
        </w:rPr>
        <w:t>Appointments with Toni Aiello:</w:t>
      </w:r>
    </w:p>
    <w:p w:rsidR="00272894" w:rsidRPr="00D95D07" w:rsidRDefault="00272894">
      <w:pPr>
        <w:rPr>
          <w:sz w:val="24"/>
          <w:szCs w:val="24"/>
        </w:rPr>
      </w:pPr>
      <w:r w:rsidRPr="00D95D07">
        <w:rPr>
          <w:sz w:val="24"/>
          <w:szCs w:val="24"/>
        </w:rPr>
        <w:t xml:space="preserve">Tues. – Fri., Law Library, Room 100G </w:t>
      </w:r>
    </w:p>
    <w:p w:rsidR="00272894" w:rsidRPr="00D95D07" w:rsidRDefault="00272894">
      <w:pPr>
        <w:rPr>
          <w:sz w:val="24"/>
          <w:szCs w:val="24"/>
        </w:rPr>
      </w:pPr>
      <w:r w:rsidRPr="00D95D07">
        <w:rPr>
          <w:sz w:val="24"/>
          <w:szCs w:val="24"/>
        </w:rPr>
        <w:t xml:space="preserve">To arrange a time, email: </w:t>
      </w:r>
      <w:hyperlink r:id="rId11" w:history="1">
        <w:r w:rsidRPr="00D95D07">
          <w:rPr>
            <w:rStyle w:val="Hyperlink"/>
            <w:sz w:val="24"/>
            <w:szCs w:val="24"/>
          </w:rPr>
          <w:t>toni.aiello@hofstra.edu</w:t>
        </w:r>
      </w:hyperlink>
      <w:r w:rsidRPr="00D95D07">
        <w:rPr>
          <w:sz w:val="24"/>
          <w:szCs w:val="24"/>
        </w:rPr>
        <w:t xml:space="preserve"> </w:t>
      </w:r>
    </w:p>
    <w:sectPr w:rsidR="00272894" w:rsidRPr="00D95D07" w:rsidSect="00A22806">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86" w:rsidRDefault="00234C86" w:rsidP="00234C86">
      <w:pPr>
        <w:spacing w:after="0" w:line="240" w:lineRule="auto"/>
      </w:pPr>
      <w:r>
        <w:separator/>
      </w:r>
    </w:p>
  </w:endnote>
  <w:endnote w:type="continuationSeparator" w:id="0">
    <w:p w:rsidR="00234C86" w:rsidRDefault="00234C86" w:rsidP="00234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0260631"/>
      <w:docPartObj>
        <w:docPartGallery w:val="Page Numbers (Bottom of Page)"/>
        <w:docPartUnique/>
      </w:docPartObj>
    </w:sdtPr>
    <w:sdtEndPr>
      <w:rPr>
        <w:noProof/>
      </w:rPr>
    </w:sdtEndPr>
    <w:sdtContent>
      <w:p w:rsidR="00234C86" w:rsidRDefault="00234C8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234C86" w:rsidRDefault="00234C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86" w:rsidRDefault="00234C86" w:rsidP="00234C86">
      <w:pPr>
        <w:spacing w:after="0" w:line="240" w:lineRule="auto"/>
      </w:pPr>
      <w:r>
        <w:separator/>
      </w:r>
    </w:p>
  </w:footnote>
  <w:footnote w:type="continuationSeparator" w:id="0">
    <w:p w:rsidR="00234C86" w:rsidRDefault="00234C86" w:rsidP="00234C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6F64"/>
    <w:multiLevelType w:val="hybridMultilevel"/>
    <w:tmpl w:val="5AE43DA0"/>
    <w:lvl w:ilvl="0" w:tplc="04090005">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D9C2B37"/>
    <w:multiLevelType w:val="hybridMultilevel"/>
    <w:tmpl w:val="45E23B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DA717D1"/>
    <w:multiLevelType w:val="hybridMultilevel"/>
    <w:tmpl w:val="C46AD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32B9115D"/>
    <w:multiLevelType w:val="hybridMultilevel"/>
    <w:tmpl w:val="A4ACD010"/>
    <w:lvl w:ilvl="0" w:tplc="04090005">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nsid w:val="41F81B91"/>
    <w:multiLevelType w:val="hybridMultilevel"/>
    <w:tmpl w:val="79288DD2"/>
    <w:lvl w:ilvl="0" w:tplc="04090005">
      <w:start w:val="1"/>
      <w:numFmt w:val="bullet"/>
      <w:lvlText w:val=""/>
      <w:lvlJc w:val="left"/>
      <w:pPr>
        <w:ind w:left="1469" w:hanging="360"/>
      </w:pPr>
      <w:rPr>
        <w:rFonts w:ascii="Wingdings" w:hAnsi="Wingdings" w:hint="default"/>
      </w:rPr>
    </w:lvl>
    <w:lvl w:ilvl="1" w:tplc="04090003" w:tentative="1">
      <w:start w:val="1"/>
      <w:numFmt w:val="bullet"/>
      <w:lvlText w:val="o"/>
      <w:lvlJc w:val="left"/>
      <w:pPr>
        <w:ind w:left="2189" w:hanging="360"/>
      </w:pPr>
      <w:rPr>
        <w:rFonts w:ascii="Courier New" w:hAnsi="Courier New" w:cs="Courier New" w:hint="default"/>
      </w:rPr>
    </w:lvl>
    <w:lvl w:ilvl="2" w:tplc="04090005" w:tentative="1">
      <w:start w:val="1"/>
      <w:numFmt w:val="bullet"/>
      <w:lvlText w:val=""/>
      <w:lvlJc w:val="left"/>
      <w:pPr>
        <w:ind w:left="2909" w:hanging="360"/>
      </w:pPr>
      <w:rPr>
        <w:rFonts w:ascii="Wingdings" w:hAnsi="Wingdings" w:hint="default"/>
      </w:rPr>
    </w:lvl>
    <w:lvl w:ilvl="3" w:tplc="04090001" w:tentative="1">
      <w:start w:val="1"/>
      <w:numFmt w:val="bullet"/>
      <w:lvlText w:val=""/>
      <w:lvlJc w:val="left"/>
      <w:pPr>
        <w:ind w:left="3629" w:hanging="360"/>
      </w:pPr>
      <w:rPr>
        <w:rFonts w:ascii="Symbol" w:hAnsi="Symbol" w:hint="default"/>
      </w:rPr>
    </w:lvl>
    <w:lvl w:ilvl="4" w:tplc="04090003" w:tentative="1">
      <w:start w:val="1"/>
      <w:numFmt w:val="bullet"/>
      <w:lvlText w:val="o"/>
      <w:lvlJc w:val="left"/>
      <w:pPr>
        <w:ind w:left="4349" w:hanging="360"/>
      </w:pPr>
      <w:rPr>
        <w:rFonts w:ascii="Courier New" w:hAnsi="Courier New" w:cs="Courier New" w:hint="default"/>
      </w:rPr>
    </w:lvl>
    <w:lvl w:ilvl="5" w:tplc="04090005" w:tentative="1">
      <w:start w:val="1"/>
      <w:numFmt w:val="bullet"/>
      <w:lvlText w:val=""/>
      <w:lvlJc w:val="left"/>
      <w:pPr>
        <w:ind w:left="5069" w:hanging="360"/>
      </w:pPr>
      <w:rPr>
        <w:rFonts w:ascii="Wingdings" w:hAnsi="Wingdings" w:hint="default"/>
      </w:rPr>
    </w:lvl>
    <w:lvl w:ilvl="6" w:tplc="04090001" w:tentative="1">
      <w:start w:val="1"/>
      <w:numFmt w:val="bullet"/>
      <w:lvlText w:val=""/>
      <w:lvlJc w:val="left"/>
      <w:pPr>
        <w:ind w:left="5789" w:hanging="360"/>
      </w:pPr>
      <w:rPr>
        <w:rFonts w:ascii="Symbol" w:hAnsi="Symbol" w:hint="default"/>
      </w:rPr>
    </w:lvl>
    <w:lvl w:ilvl="7" w:tplc="04090003" w:tentative="1">
      <w:start w:val="1"/>
      <w:numFmt w:val="bullet"/>
      <w:lvlText w:val="o"/>
      <w:lvlJc w:val="left"/>
      <w:pPr>
        <w:ind w:left="6509" w:hanging="360"/>
      </w:pPr>
      <w:rPr>
        <w:rFonts w:ascii="Courier New" w:hAnsi="Courier New" w:cs="Courier New" w:hint="default"/>
      </w:rPr>
    </w:lvl>
    <w:lvl w:ilvl="8" w:tplc="04090005" w:tentative="1">
      <w:start w:val="1"/>
      <w:numFmt w:val="bullet"/>
      <w:lvlText w:val=""/>
      <w:lvlJc w:val="left"/>
      <w:pPr>
        <w:ind w:left="7229" w:hanging="360"/>
      </w:pPr>
      <w:rPr>
        <w:rFonts w:ascii="Wingdings" w:hAnsi="Wingdings" w:hint="default"/>
      </w:rPr>
    </w:lvl>
  </w:abstractNum>
  <w:abstractNum w:abstractNumId="5">
    <w:nsid w:val="43DD2A9F"/>
    <w:multiLevelType w:val="hybridMultilevel"/>
    <w:tmpl w:val="8A544C92"/>
    <w:lvl w:ilvl="0" w:tplc="04090005">
      <w:start w:val="1"/>
      <w:numFmt w:val="bullet"/>
      <w:lvlText w:val=""/>
      <w:lvlJc w:val="left"/>
      <w:pPr>
        <w:ind w:left="738" w:hanging="360"/>
      </w:pPr>
      <w:rPr>
        <w:rFonts w:ascii="Wingdings" w:hAnsi="Wingdings"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6">
    <w:nsid w:val="459121BA"/>
    <w:multiLevelType w:val="hybridMultilevel"/>
    <w:tmpl w:val="0AC8004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A14C3"/>
    <w:multiLevelType w:val="hybridMultilevel"/>
    <w:tmpl w:val="E38857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D21895"/>
    <w:multiLevelType w:val="hybridMultilevel"/>
    <w:tmpl w:val="3668A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DD24B9"/>
    <w:multiLevelType w:val="hybridMultilevel"/>
    <w:tmpl w:val="9D30E6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
  </w:num>
  <w:num w:numId="3">
    <w:abstractNumId w:val="1"/>
  </w:num>
  <w:num w:numId="4">
    <w:abstractNumId w:val="3"/>
  </w:num>
  <w:num w:numId="5">
    <w:abstractNumId w:val="6"/>
  </w:num>
  <w:num w:numId="6">
    <w:abstractNumId w:val="7"/>
  </w:num>
  <w:num w:numId="7">
    <w:abstractNumId w:val="4"/>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E4D"/>
    <w:rsid w:val="000146C5"/>
    <w:rsid w:val="00030BD7"/>
    <w:rsid w:val="000B3EC2"/>
    <w:rsid w:val="00104EE6"/>
    <w:rsid w:val="001A0ED5"/>
    <w:rsid w:val="001D1CEA"/>
    <w:rsid w:val="0020236E"/>
    <w:rsid w:val="00231D3F"/>
    <w:rsid w:val="00234C86"/>
    <w:rsid w:val="00241165"/>
    <w:rsid w:val="00272894"/>
    <w:rsid w:val="00273AC7"/>
    <w:rsid w:val="0029287C"/>
    <w:rsid w:val="00292C92"/>
    <w:rsid w:val="002A08EE"/>
    <w:rsid w:val="002A439D"/>
    <w:rsid w:val="002C0563"/>
    <w:rsid w:val="002C4CE2"/>
    <w:rsid w:val="002E29D1"/>
    <w:rsid w:val="002F6098"/>
    <w:rsid w:val="003038D3"/>
    <w:rsid w:val="00323A9D"/>
    <w:rsid w:val="00374E4D"/>
    <w:rsid w:val="00412963"/>
    <w:rsid w:val="004312CA"/>
    <w:rsid w:val="00442D35"/>
    <w:rsid w:val="004508F4"/>
    <w:rsid w:val="0046318E"/>
    <w:rsid w:val="004F0AD9"/>
    <w:rsid w:val="005014CD"/>
    <w:rsid w:val="00521753"/>
    <w:rsid w:val="00543105"/>
    <w:rsid w:val="005A278E"/>
    <w:rsid w:val="005C450D"/>
    <w:rsid w:val="005F0A1D"/>
    <w:rsid w:val="005F0F15"/>
    <w:rsid w:val="005F56AC"/>
    <w:rsid w:val="00636661"/>
    <w:rsid w:val="00666351"/>
    <w:rsid w:val="00680A42"/>
    <w:rsid w:val="006D45EF"/>
    <w:rsid w:val="006E102C"/>
    <w:rsid w:val="006E270D"/>
    <w:rsid w:val="006F0853"/>
    <w:rsid w:val="00750F25"/>
    <w:rsid w:val="0079038D"/>
    <w:rsid w:val="00831C07"/>
    <w:rsid w:val="008450E7"/>
    <w:rsid w:val="008454DA"/>
    <w:rsid w:val="00894B7F"/>
    <w:rsid w:val="00896FF4"/>
    <w:rsid w:val="008B62F0"/>
    <w:rsid w:val="008F22F4"/>
    <w:rsid w:val="009647C7"/>
    <w:rsid w:val="009E2F90"/>
    <w:rsid w:val="009F257D"/>
    <w:rsid w:val="00A12316"/>
    <w:rsid w:val="00A22806"/>
    <w:rsid w:val="00A62545"/>
    <w:rsid w:val="00A9027F"/>
    <w:rsid w:val="00A970CE"/>
    <w:rsid w:val="00AA06FC"/>
    <w:rsid w:val="00B44CEC"/>
    <w:rsid w:val="00B76C28"/>
    <w:rsid w:val="00C65B63"/>
    <w:rsid w:val="00C90931"/>
    <w:rsid w:val="00D22502"/>
    <w:rsid w:val="00D401AA"/>
    <w:rsid w:val="00D81637"/>
    <w:rsid w:val="00D91203"/>
    <w:rsid w:val="00D95D07"/>
    <w:rsid w:val="00DB0DA5"/>
    <w:rsid w:val="00DC4510"/>
    <w:rsid w:val="00E64851"/>
    <w:rsid w:val="00E71121"/>
    <w:rsid w:val="00E91C17"/>
    <w:rsid w:val="00EB37F2"/>
    <w:rsid w:val="00EE5A56"/>
    <w:rsid w:val="00F61F6E"/>
    <w:rsid w:val="00F673C3"/>
    <w:rsid w:val="00F83105"/>
    <w:rsid w:val="00F97580"/>
    <w:rsid w:val="00FD442F"/>
    <w:rsid w:val="00FE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4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E4D"/>
    <w:rPr>
      <w:color w:val="0000FF" w:themeColor="hyperlink"/>
      <w:u w:val="single"/>
    </w:rPr>
  </w:style>
  <w:style w:type="character" w:customStyle="1" w:styleId="Heading1Char">
    <w:name w:val="Heading 1 Char"/>
    <w:basedOn w:val="DefaultParagraphFont"/>
    <w:link w:val="Heading1"/>
    <w:uiPriority w:val="9"/>
    <w:rsid w:val="005C450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A278E"/>
    <w:rPr>
      <w:color w:val="800080" w:themeColor="followedHyperlink"/>
      <w:u w:val="single"/>
    </w:rPr>
  </w:style>
  <w:style w:type="paragraph" w:styleId="ListParagraph">
    <w:name w:val="List Paragraph"/>
    <w:basedOn w:val="Normal"/>
    <w:uiPriority w:val="34"/>
    <w:qFormat/>
    <w:rsid w:val="00D81637"/>
    <w:pPr>
      <w:ind w:left="720"/>
      <w:contextualSpacing/>
    </w:pPr>
  </w:style>
  <w:style w:type="paragraph" w:styleId="Header">
    <w:name w:val="header"/>
    <w:basedOn w:val="Normal"/>
    <w:link w:val="HeaderChar"/>
    <w:uiPriority w:val="99"/>
    <w:unhideWhenUsed/>
    <w:rsid w:val="0023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C86"/>
  </w:style>
  <w:style w:type="paragraph" w:styleId="Footer">
    <w:name w:val="footer"/>
    <w:basedOn w:val="Normal"/>
    <w:link w:val="FooterChar"/>
    <w:uiPriority w:val="99"/>
    <w:unhideWhenUsed/>
    <w:rsid w:val="0023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C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45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E4D"/>
    <w:rPr>
      <w:color w:val="0000FF" w:themeColor="hyperlink"/>
      <w:u w:val="single"/>
    </w:rPr>
  </w:style>
  <w:style w:type="character" w:customStyle="1" w:styleId="Heading1Char">
    <w:name w:val="Heading 1 Char"/>
    <w:basedOn w:val="DefaultParagraphFont"/>
    <w:link w:val="Heading1"/>
    <w:uiPriority w:val="9"/>
    <w:rsid w:val="005C450D"/>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5A278E"/>
    <w:rPr>
      <w:color w:val="800080" w:themeColor="followedHyperlink"/>
      <w:u w:val="single"/>
    </w:rPr>
  </w:style>
  <w:style w:type="paragraph" w:styleId="ListParagraph">
    <w:name w:val="List Paragraph"/>
    <w:basedOn w:val="Normal"/>
    <w:uiPriority w:val="34"/>
    <w:qFormat/>
    <w:rsid w:val="00D81637"/>
    <w:pPr>
      <w:ind w:left="720"/>
      <w:contextualSpacing/>
    </w:pPr>
  </w:style>
  <w:style w:type="paragraph" w:styleId="Header">
    <w:name w:val="header"/>
    <w:basedOn w:val="Normal"/>
    <w:link w:val="HeaderChar"/>
    <w:uiPriority w:val="99"/>
    <w:unhideWhenUsed/>
    <w:rsid w:val="00234C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C86"/>
  </w:style>
  <w:style w:type="paragraph" w:styleId="Footer">
    <w:name w:val="footer"/>
    <w:basedOn w:val="Normal"/>
    <w:link w:val="FooterChar"/>
    <w:uiPriority w:val="99"/>
    <w:unhideWhenUsed/>
    <w:rsid w:val="00234C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C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21327">
      <w:bodyDiv w:val="1"/>
      <w:marLeft w:val="0"/>
      <w:marRight w:val="0"/>
      <w:marTop w:val="0"/>
      <w:marBottom w:val="0"/>
      <w:divBdr>
        <w:top w:val="none" w:sz="0" w:space="0" w:color="auto"/>
        <w:left w:val="none" w:sz="0" w:space="0" w:color="auto"/>
        <w:bottom w:val="none" w:sz="0" w:space="0" w:color="auto"/>
        <w:right w:val="none" w:sz="0" w:space="0" w:color="auto"/>
      </w:divBdr>
    </w:div>
    <w:div w:id="1580750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guides.law.hofstra.edu/consumer_la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toni.aiello@hofstra.edu" TargetMode="External"/><Relationship Id="rId5" Type="http://schemas.openxmlformats.org/officeDocument/2006/relationships/webSettings" Target="webSettings.xml"/><Relationship Id="rId10" Type="http://schemas.openxmlformats.org/officeDocument/2006/relationships/hyperlink" Target="http://chronicle.com/article/Consumer-Financial-Protection/145007/?cid=at&amp;utm_source=at&amp;utm_medium=en" TargetMode="External"/><Relationship Id="rId4" Type="http://schemas.openxmlformats.org/officeDocument/2006/relationships/settings" Target="settings.xml"/><Relationship Id="rId9" Type="http://schemas.openxmlformats.org/officeDocument/2006/relationships/hyperlink" Target="http://chronicle.com/blogs/ticker/lawsuit-seeks-debt-relief-for-students-of-defunct-trade-school/73517?cid=at&amp;utm_source=at&amp;utm_medium=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726</TotalTime>
  <Pages>5</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L. Aiello</dc:creator>
  <cp:lastModifiedBy>Registered User</cp:lastModifiedBy>
  <cp:revision>66</cp:revision>
  <cp:lastPrinted>2014-02-27T16:06:00Z</cp:lastPrinted>
  <dcterms:created xsi:type="dcterms:W3CDTF">2014-02-26T14:23:00Z</dcterms:created>
  <dcterms:modified xsi:type="dcterms:W3CDTF">2014-02-27T18:13:00Z</dcterms:modified>
</cp:coreProperties>
</file>