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6F" w:rsidRPr="007F346F" w:rsidRDefault="007F346F" w:rsidP="00492E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Finding Statutes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intro"/>
      <w:bookmarkEnd w:id="0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</w:t>
      </w:r>
    </w:p>
    <w:p w:rsidR="003D46A4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>A statute is a written law enacted by a legislature</w:t>
      </w:r>
      <w:r w:rsidR="003D46A4">
        <w:rPr>
          <w:rFonts w:ascii="Times New Roman" w:eastAsia="Times New Roman" w:hAnsi="Times New Roman" w:cs="Times New Roman"/>
          <w:sz w:val="24"/>
          <w:szCs w:val="24"/>
        </w:rPr>
        <w:t xml:space="preserve"> and signed into law by the chief executive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legislatur</w:t>
      </w:r>
      <w:r>
        <w:rPr>
          <w:rFonts w:ascii="Times New Roman" w:eastAsia="Times New Roman" w:hAnsi="Times New Roman" w:cs="Times New Roman"/>
          <w:sz w:val="24"/>
          <w:szCs w:val="24"/>
        </w:rPr>
        <w:t>e passes a bill, the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statute </w:t>
      </w:r>
      <w:r>
        <w:rPr>
          <w:rFonts w:ascii="Times New Roman" w:eastAsia="Times New Roman" w:hAnsi="Times New Roman" w:cs="Times New Roman"/>
          <w:sz w:val="24"/>
          <w:szCs w:val="24"/>
        </w:rPr>
        <w:t>first appears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in a form called a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slip 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The slip laws of a session of the legislature are collected in a chronological publication known as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session laws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he laws are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then arranged by subject in</w:t>
      </w:r>
      <w:r w:rsidR="008E17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D53AC" w:rsidRPr="00DE74CD"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Print c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odes are kept up-to-date by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pocket parts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ach of these three forms</w:t>
      </w:r>
      <w:r w:rsidRPr="003D4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(slip laws, session laws, and codes)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exists in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federal and state versions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you have a citation</w:t>
      </w:r>
      <w:r w:rsidR="00D91303">
        <w:rPr>
          <w:rFonts w:ascii="Times New Roman" w:eastAsia="Times New Roman" w:hAnsi="Times New Roman" w:cs="Times New Roman"/>
          <w:sz w:val="24"/>
          <w:szCs w:val="24"/>
        </w:rPr>
        <w:t xml:space="preserve"> to a statute, it should be straightforward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fin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in print or electronically. When you do no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 have a citation, you may be able to find a statute by using a </w:t>
      </w:r>
      <w:r w:rsidR="0077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popular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name table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77345" w:rsidRPr="00377345">
        <w:rPr>
          <w:rFonts w:ascii="Times New Roman" w:eastAsia="Times New Roman" w:hAnsi="Times New Roman" w:cs="Times New Roman"/>
          <w:bCs/>
          <w:i/>
          <w:sz w:val="24"/>
          <w:szCs w:val="24"/>
        </w:rPr>
        <w:t>e.g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BF23B4">
        <w:rPr>
          <w:rFonts w:ascii="Times New Roman" w:eastAsia="Times New Roman" w:hAnsi="Times New Roman" w:cs="Times New Roman"/>
          <w:bCs/>
          <w:sz w:val="24"/>
          <w:szCs w:val="24"/>
        </w:rPr>
        <w:t xml:space="preserve">search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under a popular name such as “Clean Air Act”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Otherwise, use the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subject index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the jurisdiction's code, which is nearly always found in the last volume(s) of the code. </w:t>
      </w:r>
      <w:r w:rsidR="0077001A">
        <w:rPr>
          <w:rFonts w:ascii="Times New Roman" w:eastAsia="Times New Roman" w:hAnsi="Times New Roman" w:cs="Times New Roman"/>
          <w:sz w:val="24"/>
          <w:szCs w:val="24"/>
        </w:rPr>
        <w:t xml:space="preserve">These indexes are not always found online, so start with the print versions.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It is possible to search the full text of federal or state statutes online using </w:t>
      </w:r>
      <w:r w:rsidR="007F346F" w:rsidRPr="00E05B8D">
        <w:rPr>
          <w:rFonts w:ascii="Times New Roman" w:eastAsia="Times New Roman" w:hAnsi="Times New Roman" w:cs="Times New Roman"/>
          <w:sz w:val="24"/>
          <w:szCs w:val="24"/>
        </w:rPr>
        <w:t>Lexis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F346F" w:rsidRPr="00E05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For most jurisdictions, current statutes are also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freely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online,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 although </w:t>
      </w:r>
      <w:r w:rsidR="00377345">
        <w:rPr>
          <w:rFonts w:ascii="Times New Roman" w:eastAsia="Times New Roman" w:hAnsi="Times New Roman" w:cs="Times New Roman"/>
          <w:sz w:val="24"/>
          <w:szCs w:val="24"/>
        </w:rPr>
        <w:t>full-text searching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is best if yo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u have either a citation or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exact language from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federal"/>
      <w:bookmarkEnd w:id="1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Federal Statutes</w:t>
      </w:r>
    </w:p>
    <w:p w:rsidR="007F346F" w:rsidRPr="007F346F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>Federal statutes are issued by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Congress in slip law form immediately after they become law. </w:t>
      </w:r>
      <w:r w:rsidR="00384C33">
        <w:rPr>
          <w:rFonts w:ascii="Times New Roman" w:eastAsia="Times New Roman" w:hAnsi="Times New Roman" w:cs="Times New Roman"/>
          <w:sz w:val="24"/>
          <w:szCs w:val="24"/>
        </w:rPr>
        <w:t>Federal 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are available on the W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eb,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Lexis, and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Westlaw immediately 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following their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Next, the laws of a session of Congress are issued in printed volumes called "session laws." The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version of the session laws is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Statutes at Large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 Another version of the session laws is a series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="00926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Congressional and Administrative News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(U.S.C.C.A.N.)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1FF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ederal statutes are officially codified in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, abbreviated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U.S.C.</w:t>
      </w:r>
      <w:r w:rsidR="000729CB">
        <w:rPr>
          <w:rFonts w:ascii="Times New Roman" w:eastAsia="Times New Roman" w:hAnsi="Times New Roman" w:cs="Times New Roman"/>
          <w:sz w:val="24"/>
          <w:szCs w:val="24"/>
        </w:rPr>
        <w:t xml:space="preserve"> The United States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 Code also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comes in two 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 xml:space="preserve">unofficial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annotated versions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E20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Service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(U.S.C.S.)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Annotated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(U.S.C.A.)</w:t>
      </w:r>
      <w:r w:rsidR="008F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respectively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54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unofficial versions </w:t>
      </w:r>
      <w:r w:rsidR="00384C33">
        <w:rPr>
          <w:rFonts w:ascii="Times New Roman" w:eastAsia="Times New Roman" w:hAnsi="Times New Roman" w:cs="Times New Roman"/>
          <w:i/>
          <w:iCs/>
          <w:sz w:val="24"/>
          <w:szCs w:val="24"/>
        </w:rPr>
        <w:t>appear much sooner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the official versions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, and contain notes, references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certain other features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are designed to mak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e them easier to use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than the official version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n scholarly and court documents,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you must cite to the o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fficial version, </w:t>
      </w:r>
      <w:r w:rsidR="00527DCD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it contains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current text of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state"/>
      <w:bookmarkEnd w:id="2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State Statutes</w:t>
      </w:r>
    </w:p>
    <w:p w:rsidR="00527DCD" w:rsidRDefault="007F346F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States also issue slip laws, session laws, and codes in print. State laws are available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on Lexis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71018" w:rsidRPr="00EB4FD7">
        <w:rPr>
          <w:rFonts w:ascii="Times New Roman" w:hAnsi="Times New Roman" w:cs="Times New Roman"/>
          <w:sz w:val="24"/>
          <w:szCs w:val="24"/>
        </w:rPr>
        <w:t xml:space="preserve">Westlaw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after the state legislature</w:t>
      </w:r>
      <w:r w:rsidR="00EB4FD7">
        <w:rPr>
          <w:rFonts w:ascii="Times New Roman" w:eastAsia="Times New Roman" w:hAnsi="Times New Roman" w:cs="Times New Roman"/>
          <w:sz w:val="24"/>
          <w:szCs w:val="24"/>
        </w:rPr>
        <w:t xml:space="preserve"> passes them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. In addition, most states make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recent session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laws and the state codes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 xml:space="preserve"> on the Web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 Some states have both an officia</w:t>
      </w:r>
      <w:r w:rsidR="0076220D">
        <w:rPr>
          <w:rFonts w:ascii="Times New Roman" w:eastAsia="Times New Roman" w:hAnsi="Times New Roman" w:cs="Times New Roman"/>
          <w:sz w:val="24"/>
          <w:szCs w:val="24"/>
        </w:rPr>
        <w:t>l version and unofficial code; 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thers have only one version.</w:t>
      </w:r>
    </w:p>
    <w:p w:rsidR="00251D06" w:rsidRPr="00527DCD" w:rsidRDefault="00680897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dapted from Georgetown Law Library (</w:t>
      </w:r>
      <w:r w:rsidR="00FE7A6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updated 9/2015</w:t>
      </w:r>
      <w:bookmarkStart w:id="3" w:name="_GoBack"/>
      <w:bookmarkEnd w:id="3"/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sectPr w:rsidR="00251D06" w:rsidRPr="0052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F"/>
    <w:rsid w:val="000729CB"/>
    <w:rsid w:val="000E7753"/>
    <w:rsid w:val="00137D86"/>
    <w:rsid w:val="001A4DC1"/>
    <w:rsid w:val="001D53AC"/>
    <w:rsid w:val="00251D06"/>
    <w:rsid w:val="00377345"/>
    <w:rsid w:val="00384C33"/>
    <w:rsid w:val="003D46A4"/>
    <w:rsid w:val="00442267"/>
    <w:rsid w:val="00492E29"/>
    <w:rsid w:val="00527DCD"/>
    <w:rsid w:val="00680897"/>
    <w:rsid w:val="0076220D"/>
    <w:rsid w:val="0077001A"/>
    <w:rsid w:val="00771018"/>
    <w:rsid w:val="007E1F94"/>
    <w:rsid w:val="007F346F"/>
    <w:rsid w:val="00801FF7"/>
    <w:rsid w:val="008E17F2"/>
    <w:rsid w:val="008F2E20"/>
    <w:rsid w:val="009266A3"/>
    <w:rsid w:val="00A52535"/>
    <w:rsid w:val="00AD3548"/>
    <w:rsid w:val="00B44E10"/>
    <w:rsid w:val="00BF23B4"/>
    <w:rsid w:val="00D53E55"/>
    <w:rsid w:val="00D91303"/>
    <w:rsid w:val="00DE74CD"/>
    <w:rsid w:val="00E05B8D"/>
    <w:rsid w:val="00EB4FD7"/>
    <w:rsid w:val="00F5519F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20526-7A20-408D-8DC5-A39A77D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3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4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34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46F"/>
    <w:rPr>
      <w:i/>
      <w:iCs/>
    </w:rPr>
  </w:style>
  <w:style w:type="character" w:styleId="Strong">
    <w:name w:val="Strong"/>
    <w:basedOn w:val="DefaultParagraphFont"/>
    <w:uiPriority w:val="22"/>
    <w:qFormat/>
    <w:rsid w:val="007F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B. Shelton</dc:creator>
  <cp:lastModifiedBy>Kevin B. Shelton</cp:lastModifiedBy>
  <cp:revision>33</cp:revision>
  <dcterms:created xsi:type="dcterms:W3CDTF">2013-08-26T14:35:00Z</dcterms:created>
  <dcterms:modified xsi:type="dcterms:W3CDTF">2015-09-30T16:36:00Z</dcterms:modified>
</cp:coreProperties>
</file>